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ED" w:rsidRPr="00516920" w:rsidRDefault="00BE07ED" w:rsidP="00FD3DB6">
      <w:pPr>
        <w:pStyle w:val="BodyTextIndent"/>
        <w:tabs>
          <w:tab w:val="left" w:pos="1701"/>
        </w:tabs>
        <w:spacing w:after="60"/>
        <w:ind w:left="0" w:right="-285"/>
        <w:jc w:val="right"/>
        <w:rPr>
          <w:rFonts w:ascii="Georgia" w:hAnsi="Georgia"/>
          <w:sz w:val="20"/>
          <w:szCs w:val="20"/>
          <w:lang w:val="en-US"/>
        </w:rPr>
      </w:pPr>
    </w:p>
    <w:tbl>
      <w:tblPr>
        <w:tblW w:w="9366" w:type="dxa"/>
        <w:jc w:val="center"/>
        <w:tblBorders>
          <w:insideH w:val="single" w:sz="4" w:space="0" w:color="auto"/>
          <w:insideV w:val="threeDEngrave" w:sz="12" w:space="0" w:color="auto"/>
        </w:tblBorders>
        <w:tblLayout w:type="fixed"/>
        <w:tblLook w:val="0000"/>
      </w:tblPr>
      <w:tblGrid>
        <w:gridCol w:w="54"/>
        <w:gridCol w:w="4765"/>
        <w:gridCol w:w="4520"/>
        <w:gridCol w:w="27"/>
      </w:tblGrid>
      <w:tr w:rsidR="00847422" w:rsidTr="006C2B49">
        <w:trPr>
          <w:gridBefore w:val="1"/>
          <w:wBefore w:w="54" w:type="dxa"/>
          <w:cantSplit/>
          <w:trHeight w:val="893"/>
          <w:jc w:val="center"/>
        </w:trPr>
        <w:tc>
          <w:tcPr>
            <w:tcW w:w="9312" w:type="dxa"/>
            <w:gridSpan w:val="3"/>
            <w:tcBorders>
              <w:bottom w:val="nil"/>
            </w:tcBorders>
            <w:vAlign w:val="center"/>
          </w:tcPr>
          <w:p w:rsidR="00847422" w:rsidRDefault="00DC0A1D" w:rsidP="00FD3DB6">
            <w:pPr>
              <w:spacing w:line="240" w:lineRule="auto"/>
              <w:ind w:left="227" w:right="318"/>
              <w:jc w:val="center"/>
              <w:rPr>
                <w:sz w:val="18"/>
              </w:rPr>
            </w:pPr>
            <w:r>
              <w:rPr>
                <w:rFonts w:ascii="Arial" w:hAnsi="Arial"/>
                <w:noProof/>
                <w:lang w:val="en-US" w:eastAsia="en-US"/>
              </w:rPr>
              <w:drawing>
                <wp:inline distT="0" distB="0" distL="0" distR="0">
                  <wp:extent cx="531495" cy="531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1495" cy="531495"/>
                          </a:xfrm>
                          <a:prstGeom prst="rect">
                            <a:avLst/>
                          </a:prstGeom>
                          <a:noFill/>
                          <a:ln>
                            <a:noFill/>
                          </a:ln>
                        </pic:spPr>
                      </pic:pic>
                    </a:graphicData>
                  </a:graphic>
                </wp:inline>
              </w:drawing>
            </w:r>
          </w:p>
        </w:tc>
      </w:tr>
      <w:tr w:rsidR="00847422" w:rsidRPr="00A61891" w:rsidTr="006C2B49">
        <w:trPr>
          <w:gridAfter w:val="1"/>
          <w:wAfter w:w="27" w:type="dxa"/>
          <w:trHeight w:val="1129"/>
          <w:jc w:val="center"/>
        </w:trPr>
        <w:tc>
          <w:tcPr>
            <w:tcW w:w="4819" w:type="dxa"/>
            <w:gridSpan w:val="2"/>
            <w:tcBorders>
              <w:top w:val="nil"/>
              <w:bottom w:val="nil"/>
            </w:tcBorders>
          </w:tcPr>
          <w:p w:rsidR="00847422" w:rsidRPr="00DC0A1D" w:rsidRDefault="00847422" w:rsidP="00FD3DB6">
            <w:pPr>
              <w:pStyle w:val="Logo"/>
              <w:spacing w:line="240" w:lineRule="auto"/>
              <w:rPr>
                <w:rFonts w:ascii="Times New Roman" w:hAnsi="Times New Roman"/>
              </w:rPr>
            </w:pPr>
            <w:r w:rsidRPr="00DC0A1D">
              <w:rPr>
                <w:rFonts w:ascii="Times New Roman" w:hAnsi="Times New Roman"/>
              </w:rPr>
              <w:t>ΕΛΛΗΝΙΚΗ ΔΗΜΟΚΡΑΤΙΑ</w:t>
            </w:r>
          </w:p>
          <w:p w:rsidR="00847422" w:rsidRPr="00DC0A1D" w:rsidRDefault="00847422" w:rsidP="00FD3DB6">
            <w:pPr>
              <w:pStyle w:val="Logo"/>
              <w:spacing w:line="240" w:lineRule="auto"/>
              <w:rPr>
                <w:rFonts w:ascii="Times New Roman" w:hAnsi="Times New Roman"/>
                <w:spacing w:val="60"/>
              </w:rPr>
            </w:pPr>
            <w:r w:rsidRPr="00DC0A1D">
              <w:rPr>
                <w:rFonts w:ascii="Times New Roman" w:hAnsi="Times New Roman"/>
                <w:b/>
                <w:spacing w:val="60"/>
                <w:sz w:val="32"/>
              </w:rPr>
              <w:t>Α</w:t>
            </w:r>
            <w:r w:rsidRPr="00DC0A1D">
              <w:rPr>
                <w:rFonts w:ascii="Times New Roman" w:hAnsi="Times New Roman"/>
                <w:sz w:val="32"/>
              </w:rPr>
              <w:t>.</w:t>
            </w:r>
            <w:r w:rsidRPr="00DC0A1D">
              <w:rPr>
                <w:rFonts w:ascii="Times New Roman" w:hAnsi="Times New Roman"/>
                <w:b/>
                <w:spacing w:val="60"/>
                <w:sz w:val="32"/>
              </w:rPr>
              <w:t>ΔΙ</w:t>
            </w:r>
            <w:r w:rsidRPr="00DC0A1D">
              <w:rPr>
                <w:rFonts w:ascii="Times New Roman" w:hAnsi="Times New Roman"/>
                <w:sz w:val="32"/>
              </w:rPr>
              <w:t>.</w:t>
            </w:r>
            <w:r w:rsidRPr="00DC0A1D">
              <w:rPr>
                <w:rFonts w:ascii="Times New Roman" w:hAnsi="Times New Roman"/>
                <w:b/>
                <w:spacing w:val="60"/>
                <w:sz w:val="32"/>
              </w:rPr>
              <w:t>Π</w:t>
            </w:r>
            <w:r w:rsidRPr="00DC0A1D">
              <w:rPr>
                <w:rFonts w:ascii="Times New Roman" w:hAnsi="Times New Roman"/>
                <w:sz w:val="32"/>
              </w:rPr>
              <w:t>.</w:t>
            </w:r>
          </w:p>
          <w:p w:rsidR="006C2B49" w:rsidRPr="00DC0A1D" w:rsidRDefault="00847422" w:rsidP="006C2B49">
            <w:pPr>
              <w:pStyle w:val="Logo"/>
              <w:spacing w:after="0" w:line="240" w:lineRule="auto"/>
              <w:rPr>
                <w:rFonts w:ascii="Times New Roman" w:hAnsi="Times New Roman"/>
              </w:rPr>
            </w:pPr>
            <w:r w:rsidRPr="00DC0A1D">
              <w:rPr>
                <w:rFonts w:ascii="Times New Roman" w:hAnsi="Times New Roman"/>
              </w:rPr>
              <w:t>ΑΡΧΗ ΔΙΑΣΦΑΛΙΣΗΣ</w:t>
            </w:r>
            <w:r w:rsidR="006C2B49" w:rsidRPr="00DC0A1D">
              <w:rPr>
                <w:rFonts w:ascii="Times New Roman" w:hAnsi="Times New Roman"/>
              </w:rPr>
              <w:t xml:space="preserve"> &amp; ΠΙΣΤΟΠΟΙΗΣΗΣ</w:t>
            </w:r>
          </w:p>
          <w:p w:rsidR="00847422" w:rsidRPr="00DC0A1D" w:rsidRDefault="006C2B49" w:rsidP="006C2B49">
            <w:pPr>
              <w:pStyle w:val="Logo"/>
              <w:spacing w:after="0" w:line="240" w:lineRule="auto"/>
              <w:jc w:val="center"/>
              <w:rPr>
                <w:rFonts w:ascii="Times New Roman" w:hAnsi="Times New Roman"/>
              </w:rPr>
            </w:pPr>
            <w:r w:rsidRPr="00DC0A1D">
              <w:rPr>
                <w:rFonts w:ascii="Times New Roman" w:hAnsi="Times New Roman"/>
              </w:rPr>
              <w:t xml:space="preserve">    ΤΗΣ </w:t>
            </w:r>
            <w:r w:rsidR="00847422" w:rsidRPr="00DC0A1D">
              <w:rPr>
                <w:rFonts w:ascii="Times New Roman" w:hAnsi="Times New Roman"/>
              </w:rPr>
              <w:t>ΠΟΙΟΤΗΤΑΣ</w:t>
            </w:r>
            <w:r w:rsidRPr="00DC0A1D">
              <w:rPr>
                <w:rFonts w:ascii="Times New Roman" w:hAnsi="Times New Roman"/>
              </w:rPr>
              <w:t xml:space="preserve"> ΣΤΗΝ ΑΝΩΤΑΤΗ ΕΚ</w:t>
            </w:r>
            <w:r w:rsidR="00847422" w:rsidRPr="00DC0A1D">
              <w:rPr>
                <w:rFonts w:ascii="Times New Roman" w:hAnsi="Times New Roman"/>
              </w:rPr>
              <w:t>ΠΑΙΔΕΥΣΗ</w:t>
            </w:r>
          </w:p>
        </w:tc>
        <w:tc>
          <w:tcPr>
            <w:tcW w:w="4520" w:type="dxa"/>
            <w:tcBorders>
              <w:top w:val="nil"/>
              <w:bottom w:val="nil"/>
            </w:tcBorders>
          </w:tcPr>
          <w:p w:rsidR="00847422" w:rsidRPr="00DC0A1D" w:rsidRDefault="00847422" w:rsidP="00FD3DB6">
            <w:pPr>
              <w:pStyle w:val="Logo"/>
              <w:spacing w:line="240" w:lineRule="auto"/>
              <w:ind w:left="252"/>
              <w:jc w:val="left"/>
              <w:rPr>
                <w:rFonts w:ascii="Times New Roman" w:hAnsi="Times New Roman"/>
                <w:lang w:val="en-US"/>
              </w:rPr>
            </w:pPr>
            <w:r w:rsidRPr="00DC0A1D">
              <w:rPr>
                <w:rFonts w:ascii="Times New Roman" w:hAnsi="Times New Roman"/>
                <w:lang w:val="en-US"/>
              </w:rPr>
              <w:t>HELLENIC REPUBLIC</w:t>
            </w:r>
          </w:p>
          <w:p w:rsidR="00847422" w:rsidRPr="00DC0A1D" w:rsidRDefault="00847422" w:rsidP="00FD3DB6">
            <w:pPr>
              <w:pStyle w:val="Logo"/>
              <w:spacing w:line="240" w:lineRule="auto"/>
              <w:ind w:left="252"/>
              <w:jc w:val="left"/>
              <w:rPr>
                <w:rFonts w:ascii="Times New Roman" w:hAnsi="Times New Roman"/>
                <w:spacing w:val="60"/>
                <w:lang w:val="en-US"/>
              </w:rPr>
            </w:pPr>
            <w:r w:rsidRPr="00DC0A1D">
              <w:rPr>
                <w:rFonts w:ascii="Times New Roman" w:hAnsi="Times New Roman"/>
                <w:b/>
                <w:spacing w:val="60"/>
                <w:sz w:val="32"/>
                <w:lang w:val="en-US"/>
              </w:rPr>
              <w:t>H</w:t>
            </w:r>
            <w:r w:rsidRPr="00DC0A1D">
              <w:rPr>
                <w:rFonts w:ascii="Times New Roman" w:hAnsi="Times New Roman"/>
                <w:sz w:val="32"/>
                <w:lang w:val="en-US"/>
              </w:rPr>
              <w:t>.</w:t>
            </w:r>
            <w:r w:rsidRPr="00DC0A1D">
              <w:rPr>
                <w:rFonts w:ascii="Times New Roman" w:hAnsi="Times New Roman"/>
                <w:b/>
                <w:spacing w:val="60"/>
                <w:sz w:val="32"/>
                <w:lang w:val="en-US"/>
              </w:rPr>
              <w:t>Q</w:t>
            </w:r>
            <w:r w:rsidRPr="00DC0A1D">
              <w:rPr>
                <w:rFonts w:ascii="Times New Roman" w:hAnsi="Times New Roman"/>
                <w:sz w:val="32"/>
                <w:lang w:val="en-US"/>
              </w:rPr>
              <w:t>.</w:t>
            </w:r>
            <w:r w:rsidRPr="00DC0A1D">
              <w:rPr>
                <w:rFonts w:ascii="Times New Roman" w:hAnsi="Times New Roman"/>
                <w:b/>
                <w:spacing w:val="60"/>
                <w:sz w:val="32"/>
                <w:lang w:val="en-US"/>
              </w:rPr>
              <w:t>A</w:t>
            </w:r>
            <w:r w:rsidRPr="00DC0A1D">
              <w:rPr>
                <w:rFonts w:ascii="Times New Roman" w:hAnsi="Times New Roman"/>
                <w:sz w:val="32"/>
                <w:lang w:val="en-US"/>
              </w:rPr>
              <w:t>.</w:t>
            </w:r>
          </w:p>
          <w:p w:rsidR="00D06C99" w:rsidRPr="00DC0A1D" w:rsidRDefault="00847422" w:rsidP="006C2B49">
            <w:pPr>
              <w:pStyle w:val="Logo"/>
              <w:spacing w:after="0" w:line="240" w:lineRule="auto"/>
              <w:ind w:left="249"/>
              <w:jc w:val="left"/>
              <w:rPr>
                <w:rFonts w:ascii="Times New Roman" w:hAnsi="Times New Roman"/>
                <w:lang w:val="en-US"/>
              </w:rPr>
            </w:pPr>
            <w:r w:rsidRPr="00DC0A1D">
              <w:rPr>
                <w:rFonts w:ascii="Times New Roman" w:hAnsi="Times New Roman"/>
                <w:lang w:val="en-US"/>
              </w:rPr>
              <w:t>HELLENIC QUALITY ASSURANCE</w:t>
            </w:r>
          </w:p>
          <w:p w:rsidR="00847422" w:rsidRPr="00DC0A1D" w:rsidRDefault="00847422" w:rsidP="00D06C99">
            <w:pPr>
              <w:pStyle w:val="Logo"/>
              <w:spacing w:after="0" w:line="240" w:lineRule="auto"/>
              <w:ind w:left="249"/>
              <w:jc w:val="left"/>
              <w:rPr>
                <w:rFonts w:ascii="Times New Roman" w:hAnsi="Times New Roman"/>
                <w:lang w:val="en-US"/>
              </w:rPr>
            </w:pPr>
            <w:r w:rsidRPr="00DC0A1D">
              <w:rPr>
                <w:rFonts w:ascii="Times New Roman" w:hAnsi="Times New Roman"/>
                <w:lang w:val="en-US"/>
              </w:rPr>
              <w:t xml:space="preserve"> </w:t>
            </w:r>
            <w:r w:rsidR="006C2B49" w:rsidRPr="00DC0A1D">
              <w:rPr>
                <w:rFonts w:ascii="Times New Roman" w:hAnsi="Times New Roman"/>
                <w:lang w:val="en-US"/>
              </w:rPr>
              <w:t xml:space="preserve">AND ACCREDITATION </w:t>
            </w:r>
            <w:r w:rsidRPr="00DC0A1D">
              <w:rPr>
                <w:rFonts w:ascii="Times New Roman" w:hAnsi="Times New Roman"/>
                <w:lang w:val="en-US"/>
              </w:rPr>
              <w:t>AGENCY</w:t>
            </w:r>
          </w:p>
        </w:tc>
      </w:tr>
    </w:tbl>
    <w:p w:rsidR="00847422" w:rsidRDefault="00847422" w:rsidP="00FD3DB6">
      <w:pPr>
        <w:spacing w:line="240" w:lineRule="auto"/>
        <w:rPr>
          <w:lang w:val="en-GB"/>
        </w:rPr>
      </w:pPr>
    </w:p>
    <w:p w:rsidR="00DA256A" w:rsidRDefault="00DA256A" w:rsidP="00FD3DB6">
      <w:pPr>
        <w:spacing w:line="240" w:lineRule="auto"/>
        <w:rPr>
          <w:lang w:val="en-GB"/>
        </w:rPr>
      </w:pPr>
    </w:p>
    <w:p w:rsidR="00031317" w:rsidRDefault="006C2B49" w:rsidP="006C2B49">
      <w:pPr>
        <w:tabs>
          <w:tab w:val="left" w:pos="5520"/>
        </w:tabs>
        <w:spacing w:line="240" w:lineRule="auto"/>
        <w:jc w:val="left"/>
        <w:rPr>
          <w:b/>
          <w:sz w:val="28"/>
          <w:szCs w:val="28"/>
          <w:lang w:val="en-GB"/>
        </w:rPr>
      </w:pPr>
      <w:r>
        <w:rPr>
          <w:b/>
          <w:sz w:val="28"/>
          <w:szCs w:val="28"/>
          <w:lang w:val="en-GB"/>
        </w:rPr>
        <w:tab/>
      </w:r>
    </w:p>
    <w:p w:rsidR="00031317" w:rsidRDefault="00031317" w:rsidP="00FD3DB6">
      <w:pPr>
        <w:spacing w:line="240" w:lineRule="auto"/>
        <w:jc w:val="center"/>
        <w:rPr>
          <w:b/>
          <w:sz w:val="28"/>
          <w:szCs w:val="28"/>
          <w:lang w:val="en-GB"/>
        </w:rPr>
      </w:pPr>
    </w:p>
    <w:p w:rsidR="00031317" w:rsidRDefault="00031317" w:rsidP="00FD3DB6">
      <w:pPr>
        <w:spacing w:line="240" w:lineRule="auto"/>
        <w:jc w:val="center"/>
        <w:rPr>
          <w:b/>
          <w:sz w:val="28"/>
          <w:szCs w:val="28"/>
          <w:lang w:val="en-GB"/>
        </w:rPr>
      </w:pPr>
    </w:p>
    <w:p w:rsidR="00DA256A" w:rsidRPr="00031317" w:rsidRDefault="00031317" w:rsidP="00FD3DB6">
      <w:pPr>
        <w:spacing w:line="240" w:lineRule="auto"/>
        <w:jc w:val="center"/>
        <w:rPr>
          <w:b/>
          <w:sz w:val="28"/>
          <w:szCs w:val="28"/>
          <w:lang w:val="en-GB"/>
        </w:rPr>
      </w:pPr>
      <w:r w:rsidRPr="00031317">
        <w:rPr>
          <w:b/>
          <w:sz w:val="28"/>
          <w:szCs w:val="28"/>
          <w:lang w:val="en-GB"/>
        </w:rPr>
        <w:t>EXTERNAL EVALUATION REPORT</w:t>
      </w:r>
    </w:p>
    <w:p w:rsidR="00847422" w:rsidRPr="00847422" w:rsidRDefault="00847422" w:rsidP="00FD3DB6">
      <w:pPr>
        <w:spacing w:line="240" w:lineRule="auto"/>
        <w:jc w:val="center"/>
        <w:rPr>
          <w:sz w:val="24"/>
          <w:szCs w:val="24"/>
          <w:lang w:val="en-GB"/>
        </w:rPr>
      </w:pPr>
    </w:p>
    <w:p w:rsidR="00847422" w:rsidRPr="00847422" w:rsidRDefault="00847422" w:rsidP="00FD3DB6">
      <w:pPr>
        <w:spacing w:line="240" w:lineRule="auto"/>
        <w:jc w:val="center"/>
        <w:rPr>
          <w:sz w:val="24"/>
          <w:szCs w:val="24"/>
          <w:lang w:val="en-GB"/>
        </w:rPr>
      </w:pPr>
    </w:p>
    <w:p w:rsidR="00847422" w:rsidRPr="00F12C0E" w:rsidRDefault="00F90702" w:rsidP="00FD3DB6">
      <w:pPr>
        <w:spacing w:line="240" w:lineRule="auto"/>
        <w:jc w:val="center"/>
        <w:rPr>
          <w:sz w:val="24"/>
          <w:szCs w:val="24"/>
          <w:lang w:val="en-GB"/>
        </w:rPr>
      </w:pPr>
      <w:r>
        <w:rPr>
          <w:sz w:val="24"/>
          <w:szCs w:val="24"/>
          <w:lang w:val="en-US"/>
        </w:rPr>
        <w:t>DEPARTMENT</w:t>
      </w:r>
      <w:r w:rsidR="005717EF">
        <w:rPr>
          <w:sz w:val="24"/>
          <w:szCs w:val="24"/>
          <w:lang w:val="en-GB"/>
        </w:rPr>
        <w:t>: Early Childhood Education</w:t>
      </w:r>
    </w:p>
    <w:p w:rsidR="00847422" w:rsidRPr="00F12C0E" w:rsidRDefault="00847422" w:rsidP="00FD3DB6">
      <w:pPr>
        <w:spacing w:line="240" w:lineRule="auto"/>
        <w:jc w:val="center"/>
        <w:rPr>
          <w:sz w:val="24"/>
          <w:szCs w:val="24"/>
          <w:lang w:val="en-GB"/>
        </w:rPr>
      </w:pPr>
    </w:p>
    <w:p w:rsidR="00847422" w:rsidRPr="00F12C0E" w:rsidRDefault="00847422" w:rsidP="00FD3DB6">
      <w:pPr>
        <w:spacing w:line="240" w:lineRule="auto"/>
        <w:ind w:left="720" w:firstLine="720"/>
        <w:rPr>
          <w:sz w:val="24"/>
          <w:szCs w:val="24"/>
          <w:lang w:val="en-GB"/>
        </w:rPr>
      </w:pPr>
      <w:r>
        <w:rPr>
          <w:sz w:val="24"/>
          <w:szCs w:val="24"/>
          <w:lang w:val="en-US"/>
        </w:rPr>
        <w:t xml:space="preserve">   UNIVERSITY</w:t>
      </w:r>
      <w:r w:rsidR="005717EF">
        <w:rPr>
          <w:sz w:val="24"/>
          <w:szCs w:val="24"/>
          <w:lang w:val="en-US"/>
        </w:rPr>
        <w:t xml:space="preserve">: </w:t>
      </w:r>
      <w:r w:rsidR="005717EF">
        <w:rPr>
          <w:sz w:val="24"/>
          <w:szCs w:val="24"/>
          <w:lang w:val="en-GB"/>
        </w:rPr>
        <w:t>Aristotle University of Thessaloniki</w:t>
      </w:r>
    </w:p>
    <w:p w:rsidR="00847422" w:rsidRPr="00F12C0E" w:rsidRDefault="00847422" w:rsidP="00FD3DB6">
      <w:pPr>
        <w:pStyle w:val="Footer"/>
        <w:spacing w:line="240" w:lineRule="auto"/>
        <w:jc w:val="center"/>
        <w:rPr>
          <w:lang w:val="en-GB"/>
        </w:rPr>
      </w:pPr>
    </w:p>
    <w:p w:rsidR="00847422" w:rsidRPr="00F12C0E" w:rsidRDefault="00847422" w:rsidP="00FD3DB6">
      <w:pPr>
        <w:pStyle w:val="Footer"/>
        <w:spacing w:line="240" w:lineRule="auto"/>
        <w:jc w:val="center"/>
        <w:rPr>
          <w:lang w:val="en-GB"/>
        </w:rPr>
      </w:pPr>
    </w:p>
    <w:p w:rsidR="00847422" w:rsidRPr="00F12C0E" w:rsidRDefault="00847422" w:rsidP="00FD3DB6">
      <w:pPr>
        <w:pStyle w:val="Footer"/>
        <w:spacing w:line="240" w:lineRule="auto"/>
        <w:jc w:val="center"/>
        <w:rPr>
          <w:lang w:val="en-GB"/>
        </w:rPr>
      </w:pPr>
    </w:p>
    <w:p w:rsidR="00847422" w:rsidRPr="00F12C0E" w:rsidRDefault="00847422" w:rsidP="00FD3DB6">
      <w:pPr>
        <w:pStyle w:val="Footer"/>
        <w:spacing w:line="240" w:lineRule="auto"/>
        <w:jc w:val="center"/>
        <w:rPr>
          <w:lang w:val="en-GB"/>
        </w:rPr>
      </w:pPr>
    </w:p>
    <w:p w:rsidR="00847422" w:rsidRPr="00F12C0E" w:rsidRDefault="00847422" w:rsidP="00FD3DB6">
      <w:pPr>
        <w:pStyle w:val="Footer"/>
        <w:spacing w:line="240" w:lineRule="auto"/>
        <w:jc w:val="center"/>
        <w:rPr>
          <w:lang w:val="en-GB"/>
        </w:rPr>
      </w:pPr>
    </w:p>
    <w:p w:rsidR="00847422" w:rsidRPr="00F12C0E" w:rsidRDefault="00847422" w:rsidP="00FD3DB6">
      <w:pPr>
        <w:pStyle w:val="Footer"/>
        <w:spacing w:line="240" w:lineRule="auto"/>
        <w:jc w:val="center"/>
        <w:rPr>
          <w:lang w:val="en-GB"/>
        </w:rPr>
      </w:pPr>
    </w:p>
    <w:p w:rsidR="00577002" w:rsidRDefault="00577002" w:rsidP="00FD3DB6">
      <w:pPr>
        <w:spacing w:line="240" w:lineRule="auto"/>
        <w:rPr>
          <w:lang w:val="en-GB"/>
        </w:rPr>
      </w:pPr>
    </w:p>
    <w:p w:rsidR="00577002" w:rsidRDefault="00577002" w:rsidP="00FD3DB6">
      <w:pPr>
        <w:spacing w:line="240" w:lineRule="auto"/>
        <w:rPr>
          <w:lang w:val="en-GB"/>
        </w:rPr>
      </w:pPr>
    </w:p>
    <w:p w:rsidR="000F58EC" w:rsidRDefault="00DC0A1D" w:rsidP="00FD3DB6">
      <w:pPr>
        <w:spacing w:line="240" w:lineRule="auto"/>
        <w:rPr>
          <w:lang w:val="en-GB"/>
        </w:rPr>
      </w:pPr>
      <w:r>
        <w:rPr>
          <w:noProof/>
          <w:lang w:val="en-US" w:eastAsia="en-US"/>
        </w:rPr>
        <w:drawing>
          <wp:inline distT="0" distB="0" distL="0" distR="0">
            <wp:extent cx="5401310" cy="1286510"/>
            <wp:effectExtent l="0" t="0" r="8890" b="8890"/>
            <wp:docPr id="2" name="Picture 2" descr="Logo ΕΠΕΕΔΒΜ-EN-2012-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ΕΠΕΕΔΒΜ-EN-2012-ΜΕ ΠΛΑΙΣΙΟ"/>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01310" cy="1286510"/>
                    </a:xfrm>
                    <a:prstGeom prst="rect">
                      <a:avLst/>
                    </a:prstGeom>
                    <a:noFill/>
                    <a:ln>
                      <a:noFill/>
                    </a:ln>
                  </pic:spPr>
                </pic:pic>
              </a:graphicData>
            </a:graphic>
          </wp:inline>
        </w:drawing>
      </w:r>
      <w:r w:rsidR="00847422" w:rsidRPr="00F12C0E">
        <w:rPr>
          <w:lang w:val="en-GB"/>
        </w:rPr>
        <w:br w:type="page"/>
      </w:r>
    </w:p>
    <w:p w:rsidR="00F63FB0" w:rsidRDefault="00F63FB0" w:rsidP="00FD3DB6">
      <w:pPr>
        <w:spacing w:line="240" w:lineRule="auto"/>
        <w:jc w:val="center"/>
        <w:rPr>
          <w:b/>
          <w:sz w:val="28"/>
          <w:szCs w:val="28"/>
          <w:lang w:val="en-GB"/>
        </w:rPr>
      </w:pPr>
    </w:p>
    <w:p w:rsidR="00F63FB0" w:rsidRDefault="00F63FB0" w:rsidP="00FD3DB6">
      <w:pPr>
        <w:spacing w:line="240" w:lineRule="auto"/>
        <w:jc w:val="center"/>
        <w:rPr>
          <w:b/>
          <w:sz w:val="28"/>
          <w:szCs w:val="28"/>
          <w:lang w:val="en-GB"/>
        </w:rPr>
      </w:pPr>
    </w:p>
    <w:p w:rsidR="00F63FB0" w:rsidRDefault="00F63FB0" w:rsidP="00FD3DB6">
      <w:pPr>
        <w:spacing w:line="240" w:lineRule="auto"/>
        <w:jc w:val="center"/>
        <w:rPr>
          <w:b/>
          <w:sz w:val="28"/>
          <w:szCs w:val="28"/>
          <w:lang w:val="en-GB"/>
        </w:rPr>
      </w:pPr>
    </w:p>
    <w:p w:rsidR="00F63FB0" w:rsidRDefault="00F63FB0" w:rsidP="00FD3DB6">
      <w:pPr>
        <w:spacing w:line="240" w:lineRule="auto"/>
        <w:jc w:val="center"/>
        <w:rPr>
          <w:b/>
          <w:sz w:val="28"/>
          <w:szCs w:val="28"/>
          <w:lang w:val="en-GB"/>
        </w:rPr>
      </w:pPr>
    </w:p>
    <w:p w:rsidR="00847422" w:rsidRPr="000F58EC" w:rsidRDefault="000F58EC" w:rsidP="00FD3DB6">
      <w:pPr>
        <w:spacing w:line="240" w:lineRule="auto"/>
        <w:jc w:val="center"/>
        <w:rPr>
          <w:b/>
          <w:sz w:val="28"/>
          <w:szCs w:val="28"/>
          <w:lang w:val="en-GB"/>
        </w:rPr>
      </w:pPr>
      <w:r>
        <w:rPr>
          <w:b/>
          <w:sz w:val="28"/>
          <w:szCs w:val="28"/>
          <w:lang w:val="en-GB"/>
        </w:rPr>
        <w:t xml:space="preserve">TABLE OF </w:t>
      </w:r>
      <w:r w:rsidRPr="000F58EC">
        <w:rPr>
          <w:b/>
          <w:sz w:val="28"/>
          <w:szCs w:val="28"/>
          <w:lang w:val="en-GB"/>
        </w:rPr>
        <w:t>CONTENTS</w:t>
      </w:r>
    </w:p>
    <w:p w:rsidR="005245D0" w:rsidRDefault="005245D0" w:rsidP="00807910">
      <w:pPr>
        <w:spacing w:before="0" w:after="0" w:line="240" w:lineRule="auto"/>
        <w:jc w:val="left"/>
        <w:rPr>
          <w:b/>
          <w:lang w:val="en-US"/>
        </w:rPr>
      </w:pPr>
    </w:p>
    <w:p w:rsidR="00F63FB0" w:rsidRDefault="00F63FB0" w:rsidP="00F72EC3">
      <w:pPr>
        <w:spacing w:before="0" w:after="0" w:line="240" w:lineRule="auto"/>
        <w:ind w:hanging="284"/>
        <w:jc w:val="left"/>
        <w:rPr>
          <w:b/>
          <w:lang w:val="en-US"/>
        </w:rPr>
      </w:pPr>
    </w:p>
    <w:p w:rsidR="00F63FB0" w:rsidRDefault="00F63FB0" w:rsidP="00F72EC3">
      <w:pPr>
        <w:spacing w:before="0" w:after="0" w:line="240" w:lineRule="auto"/>
        <w:ind w:hanging="284"/>
        <w:jc w:val="left"/>
        <w:rPr>
          <w:b/>
          <w:lang w:val="en-US"/>
        </w:rPr>
      </w:pPr>
    </w:p>
    <w:p w:rsidR="00F63FB0" w:rsidRDefault="00F63FB0" w:rsidP="00F72EC3">
      <w:pPr>
        <w:spacing w:before="0" w:after="0" w:line="240" w:lineRule="auto"/>
        <w:ind w:hanging="284"/>
        <w:jc w:val="left"/>
        <w:rPr>
          <w:b/>
          <w:lang w:val="en-US"/>
        </w:rPr>
      </w:pPr>
    </w:p>
    <w:p w:rsidR="00847422" w:rsidRPr="00DF321E" w:rsidRDefault="000F58EC" w:rsidP="00F72EC3">
      <w:pPr>
        <w:spacing w:before="0" w:after="0" w:line="240" w:lineRule="auto"/>
        <w:ind w:hanging="284"/>
        <w:jc w:val="left"/>
        <w:rPr>
          <w:b/>
          <w:lang w:val="en-US"/>
        </w:rPr>
      </w:pPr>
      <w:r>
        <w:rPr>
          <w:b/>
          <w:lang w:val="en-US"/>
        </w:rPr>
        <w:t xml:space="preserve">The </w:t>
      </w:r>
      <w:r w:rsidR="00847422">
        <w:rPr>
          <w:b/>
          <w:lang w:val="en-US"/>
        </w:rPr>
        <w:t>External Evaluation Committee</w:t>
      </w:r>
    </w:p>
    <w:p w:rsidR="00847422" w:rsidRPr="00807910" w:rsidRDefault="000F58EC" w:rsidP="00F72EC3">
      <w:pPr>
        <w:tabs>
          <w:tab w:val="left" w:pos="709"/>
          <w:tab w:val="left" w:pos="1701"/>
          <w:tab w:val="left" w:pos="2835"/>
          <w:tab w:val="left" w:pos="3969"/>
          <w:tab w:val="left" w:pos="5103"/>
        </w:tabs>
        <w:spacing w:before="0" w:after="0" w:line="240" w:lineRule="auto"/>
        <w:ind w:hanging="284"/>
        <w:jc w:val="left"/>
        <w:rPr>
          <w:b/>
          <w:i/>
          <w:lang w:val="en-US"/>
        </w:rPr>
      </w:pPr>
      <w:r w:rsidRPr="00807910">
        <w:rPr>
          <w:b/>
          <w:i/>
          <w:lang w:val="en-US"/>
        </w:rPr>
        <w:t>Introduction</w:t>
      </w:r>
    </w:p>
    <w:p w:rsidR="000F58EC" w:rsidRPr="005502CB" w:rsidRDefault="000F58EC" w:rsidP="00807910">
      <w:pPr>
        <w:spacing w:before="0" w:after="0" w:line="240" w:lineRule="auto"/>
        <w:ind w:left="360"/>
        <w:jc w:val="left"/>
        <w:rPr>
          <w:u w:val="single"/>
          <w:lang w:val="en-GB"/>
        </w:rPr>
      </w:pPr>
      <w:r w:rsidRPr="005502CB">
        <w:rPr>
          <w:u w:val="single"/>
          <w:lang w:val="en-GB"/>
        </w:rPr>
        <w:t>I. The External Evaluation Procedure</w:t>
      </w:r>
    </w:p>
    <w:p w:rsidR="000F58EC" w:rsidRPr="005502CB" w:rsidRDefault="00C654A4" w:rsidP="00807910">
      <w:pPr>
        <w:numPr>
          <w:ilvl w:val="0"/>
          <w:numId w:val="18"/>
        </w:numPr>
        <w:tabs>
          <w:tab w:val="clear" w:pos="720"/>
          <w:tab w:val="num" w:pos="1078"/>
        </w:tabs>
        <w:spacing w:before="0" w:after="0" w:line="240" w:lineRule="auto"/>
        <w:ind w:hanging="11"/>
        <w:jc w:val="left"/>
        <w:rPr>
          <w:lang w:val="en-GB"/>
        </w:rPr>
      </w:pPr>
      <w:r>
        <w:rPr>
          <w:lang w:val="en-US"/>
        </w:rPr>
        <w:t xml:space="preserve">Brief account of documents examined, of the Site Visit, meetings and facilities visited.  </w:t>
      </w:r>
    </w:p>
    <w:p w:rsidR="000F58EC" w:rsidRDefault="000F58EC" w:rsidP="00807910">
      <w:pPr>
        <w:spacing w:before="0" w:after="0" w:line="240" w:lineRule="auto"/>
        <w:ind w:left="360"/>
        <w:jc w:val="left"/>
        <w:rPr>
          <w:lang w:val="en-US"/>
        </w:rPr>
      </w:pPr>
      <w:r w:rsidRPr="0045747B">
        <w:rPr>
          <w:u w:val="single"/>
          <w:lang w:val="en-US"/>
        </w:rPr>
        <w:t xml:space="preserve">II. </w:t>
      </w:r>
      <w:r w:rsidR="00CF6441" w:rsidRPr="0045747B">
        <w:rPr>
          <w:u w:val="single"/>
          <w:lang w:val="en-US"/>
        </w:rPr>
        <w:t>The Internal</w:t>
      </w:r>
      <w:r w:rsidRPr="0045747B">
        <w:rPr>
          <w:u w:val="single"/>
          <w:lang w:val="en-US"/>
        </w:rPr>
        <w:t xml:space="preserve"> Evaluation Procedure</w:t>
      </w:r>
    </w:p>
    <w:p w:rsidR="000F58EC" w:rsidRDefault="00C654A4" w:rsidP="00807910">
      <w:pPr>
        <w:numPr>
          <w:ilvl w:val="0"/>
          <w:numId w:val="22"/>
        </w:numPr>
        <w:spacing w:before="0" w:after="0" w:line="240" w:lineRule="auto"/>
        <w:jc w:val="left"/>
        <w:rPr>
          <w:lang w:val="en-GB"/>
        </w:rPr>
      </w:pPr>
      <w:r>
        <w:rPr>
          <w:lang w:val="en-GB"/>
        </w:rPr>
        <w:t>Comments on the quality and completeness of the documentation provided and on the overall acce</w:t>
      </w:r>
      <w:r w:rsidR="00ED27E0">
        <w:rPr>
          <w:lang w:val="en-GB"/>
        </w:rPr>
        <w:t xml:space="preserve">ptance of and participation in </w:t>
      </w:r>
      <w:r>
        <w:rPr>
          <w:lang w:val="en-GB"/>
        </w:rPr>
        <w:t xml:space="preserve">the Quality Assurance </w:t>
      </w:r>
      <w:r w:rsidR="00CF6441">
        <w:rPr>
          <w:lang w:val="en-GB"/>
        </w:rPr>
        <w:t>procedures by</w:t>
      </w:r>
      <w:r>
        <w:rPr>
          <w:lang w:val="en-GB"/>
        </w:rPr>
        <w:t xml:space="preserve"> the </w:t>
      </w:r>
      <w:r w:rsidR="00CF6441">
        <w:rPr>
          <w:lang w:val="en-GB"/>
        </w:rPr>
        <w:t>Department.</w:t>
      </w:r>
    </w:p>
    <w:p w:rsidR="000F58EC" w:rsidRPr="005245D0" w:rsidRDefault="000F58EC" w:rsidP="00F72EC3">
      <w:pPr>
        <w:pStyle w:val="PlainText"/>
        <w:ind w:left="-284"/>
        <w:rPr>
          <w:rFonts w:ascii="Georgia" w:hAnsi="Georgia" w:cs="Times New Roman"/>
          <w:b/>
          <w:i/>
          <w:lang w:val="en-GB"/>
        </w:rPr>
      </w:pPr>
      <w:r w:rsidRPr="005245D0">
        <w:rPr>
          <w:rFonts w:ascii="Georgia" w:hAnsi="Georgia" w:cs="Times New Roman"/>
          <w:b/>
          <w:i/>
        </w:rPr>
        <w:t>Α</w:t>
      </w:r>
      <w:r w:rsidRPr="005245D0">
        <w:rPr>
          <w:rFonts w:ascii="Georgia" w:hAnsi="Georgia" w:cs="Times New Roman"/>
          <w:b/>
          <w:i/>
          <w:lang w:val="en-GB"/>
        </w:rPr>
        <w:t xml:space="preserve">. </w:t>
      </w:r>
      <w:r w:rsidRPr="005245D0">
        <w:rPr>
          <w:rFonts w:ascii="Georgia" w:hAnsi="Georgia" w:cs="Times New Roman"/>
          <w:b/>
          <w:i/>
          <w:lang w:val="en-US"/>
        </w:rPr>
        <w:t>Curriculum</w:t>
      </w:r>
      <w:r w:rsidRPr="005245D0">
        <w:rPr>
          <w:rFonts w:ascii="Georgia" w:hAnsi="Georgia" w:cs="Times New Roman"/>
          <w:b/>
          <w:i/>
          <w:lang w:val="en-GB"/>
        </w:rPr>
        <w:t xml:space="preserve"> </w:t>
      </w:r>
    </w:p>
    <w:p w:rsidR="000F58EC" w:rsidRDefault="000F58EC" w:rsidP="00FD3DB6">
      <w:pPr>
        <w:snapToGrid w:val="0"/>
        <w:spacing w:after="0" w:line="240" w:lineRule="auto"/>
        <w:jc w:val="left"/>
        <w:rPr>
          <w:lang w:val="en-GB"/>
        </w:rPr>
      </w:pPr>
      <w:r>
        <w:rPr>
          <w:lang w:val="en-US"/>
        </w:rPr>
        <w:t>APPROACH</w:t>
      </w:r>
      <w:r>
        <w:rPr>
          <w:lang w:val="en-GB"/>
        </w:rPr>
        <w:t xml:space="preserve"> </w:t>
      </w:r>
    </w:p>
    <w:p w:rsidR="000F58EC" w:rsidRPr="00847422" w:rsidRDefault="00C654A4" w:rsidP="00807910">
      <w:pPr>
        <w:numPr>
          <w:ilvl w:val="0"/>
          <w:numId w:val="17"/>
        </w:numPr>
        <w:tabs>
          <w:tab w:val="clear" w:pos="720"/>
          <w:tab w:val="left" w:pos="567"/>
        </w:tabs>
        <w:suppressAutoHyphens/>
        <w:autoSpaceDE w:val="0"/>
        <w:spacing w:before="0" w:after="0" w:line="240" w:lineRule="auto"/>
        <w:ind w:left="567" w:hanging="218"/>
        <w:jc w:val="left"/>
        <w:rPr>
          <w:lang w:val="en-GB"/>
        </w:rPr>
      </w:pPr>
      <w:r>
        <w:rPr>
          <w:bCs/>
          <w:color w:val="000000"/>
          <w:lang w:val="en-GB"/>
        </w:rPr>
        <w:t xml:space="preserve">Goals and objectives of the Curriculum, </w:t>
      </w:r>
      <w:r w:rsidR="00ED27E0">
        <w:rPr>
          <w:bCs/>
          <w:color w:val="000000"/>
          <w:lang w:val="en-GB"/>
        </w:rPr>
        <w:t xml:space="preserve">structure and content, intended learning outcomes. </w:t>
      </w:r>
    </w:p>
    <w:p w:rsidR="000F58EC" w:rsidRPr="0013631F" w:rsidRDefault="000F58EC" w:rsidP="00807910">
      <w:pPr>
        <w:tabs>
          <w:tab w:val="left" w:pos="567"/>
        </w:tabs>
        <w:suppressAutoHyphens/>
        <w:autoSpaceDE w:val="0"/>
        <w:spacing w:after="0" w:line="240" w:lineRule="auto"/>
        <w:jc w:val="left"/>
        <w:rPr>
          <w:lang w:val="en-GB"/>
        </w:rPr>
      </w:pPr>
      <w:r w:rsidRPr="0013631F">
        <w:rPr>
          <w:bCs/>
          <w:color w:val="000000"/>
          <w:lang w:val="en-US"/>
        </w:rPr>
        <w:t>IMPLEMENTATION</w:t>
      </w:r>
    </w:p>
    <w:p w:rsidR="000F58EC" w:rsidRDefault="00DD564C" w:rsidP="00807910">
      <w:pPr>
        <w:numPr>
          <w:ilvl w:val="0"/>
          <w:numId w:val="17"/>
        </w:numPr>
        <w:tabs>
          <w:tab w:val="clear" w:pos="720"/>
          <w:tab w:val="num" w:pos="567"/>
        </w:tabs>
        <w:spacing w:before="0" w:after="0" w:line="240" w:lineRule="auto"/>
        <w:ind w:left="567" w:hanging="215"/>
        <w:jc w:val="left"/>
        <w:rPr>
          <w:bCs/>
          <w:lang w:val="en-US"/>
        </w:rPr>
      </w:pPr>
      <w:r>
        <w:rPr>
          <w:bCs/>
          <w:color w:val="000000"/>
          <w:lang w:val="en-GB"/>
        </w:rPr>
        <w:t xml:space="preserve">Rationality, functionality, effectiveness of the Curriculum. </w:t>
      </w:r>
    </w:p>
    <w:p w:rsidR="000F58EC" w:rsidRPr="0013631F" w:rsidRDefault="000F58EC" w:rsidP="00FD3DB6">
      <w:pPr>
        <w:autoSpaceDE w:val="0"/>
        <w:autoSpaceDN w:val="0"/>
        <w:adjustRightInd w:val="0"/>
        <w:spacing w:line="240" w:lineRule="auto"/>
        <w:ind w:left="539" w:hanging="539"/>
        <w:rPr>
          <w:bCs/>
          <w:color w:val="000000"/>
          <w:lang w:val="en-GB"/>
        </w:rPr>
      </w:pPr>
      <w:r w:rsidRPr="0013631F">
        <w:rPr>
          <w:bCs/>
          <w:color w:val="000000"/>
          <w:lang w:val="en-US"/>
        </w:rPr>
        <w:t>RESULTS</w:t>
      </w:r>
      <w:r w:rsidRPr="0013631F">
        <w:rPr>
          <w:bCs/>
          <w:color w:val="000000"/>
          <w:lang w:val="en-GB"/>
        </w:rPr>
        <w:t xml:space="preserve"> </w:t>
      </w:r>
    </w:p>
    <w:p w:rsidR="000F58EC" w:rsidRPr="00D25A59" w:rsidRDefault="00940814" w:rsidP="00807910">
      <w:pPr>
        <w:numPr>
          <w:ilvl w:val="0"/>
          <w:numId w:val="2"/>
        </w:numPr>
        <w:tabs>
          <w:tab w:val="clear" w:pos="720"/>
          <w:tab w:val="num" w:pos="540"/>
        </w:tabs>
        <w:autoSpaceDE w:val="0"/>
        <w:autoSpaceDN w:val="0"/>
        <w:adjustRightInd w:val="0"/>
        <w:spacing w:before="0" w:after="0" w:line="240" w:lineRule="auto"/>
        <w:ind w:left="540" w:hanging="180"/>
        <w:rPr>
          <w:bCs/>
          <w:color w:val="000000"/>
          <w:lang w:val="en-GB"/>
        </w:rPr>
      </w:pPr>
      <w:r>
        <w:rPr>
          <w:bCs/>
          <w:color w:val="000000"/>
          <w:lang w:val="en-GB"/>
        </w:rPr>
        <w:t>Maximizing success and d</w:t>
      </w:r>
      <w:r w:rsidR="00DC0A1D">
        <w:rPr>
          <w:bCs/>
          <w:color w:val="000000"/>
          <w:lang w:val="en-GB"/>
        </w:rPr>
        <w:t xml:space="preserve">ealing with </w:t>
      </w:r>
      <w:r w:rsidR="00DD564C">
        <w:rPr>
          <w:bCs/>
          <w:color w:val="000000"/>
          <w:lang w:val="en-GB"/>
        </w:rPr>
        <w:t>potential inhibiting factors</w:t>
      </w:r>
      <w:r>
        <w:rPr>
          <w:bCs/>
          <w:color w:val="000000"/>
          <w:lang w:val="en-GB"/>
        </w:rPr>
        <w:t xml:space="preserve">. </w:t>
      </w:r>
    </w:p>
    <w:p w:rsidR="000F58EC" w:rsidRDefault="000F58EC" w:rsidP="00FD3DB6">
      <w:pPr>
        <w:autoSpaceDE w:val="0"/>
        <w:autoSpaceDN w:val="0"/>
        <w:adjustRightInd w:val="0"/>
        <w:spacing w:line="240" w:lineRule="auto"/>
        <w:ind w:left="539" w:hanging="539"/>
        <w:rPr>
          <w:bCs/>
          <w:color w:val="000000"/>
          <w:lang w:val="en-US"/>
        </w:rPr>
      </w:pPr>
      <w:r>
        <w:rPr>
          <w:bCs/>
          <w:color w:val="000000"/>
          <w:lang w:val="en-US"/>
        </w:rPr>
        <w:t>IMPROVEMENT</w:t>
      </w:r>
    </w:p>
    <w:p w:rsidR="000F58EC" w:rsidRDefault="00940814" w:rsidP="00807910">
      <w:pPr>
        <w:numPr>
          <w:ilvl w:val="0"/>
          <w:numId w:val="20"/>
        </w:numPr>
        <w:autoSpaceDE w:val="0"/>
        <w:autoSpaceDN w:val="0"/>
        <w:adjustRightInd w:val="0"/>
        <w:spacing w:before="0" w:after="0" w:line="240" w:lineRule="auto"/>
        <w:ind w:left="714" w:hanging="357"/>
        <w:rPr>
          <w:bCs/>
          <w:color w:val="000000"/>
          <w:lang w:val="en-US"/>
        </w:rPr>
      </w:pPr>
      <w:r>
        <w:rPr>
          <w:bCs/>
          <w:color w:val="000000"/>
          <w:lang w:val="en-US"/>
        </w:rPr>
        <w:t>Planned</w:t>
      </w:r>
      <w:r w:rsidR="00DD564C">
        <w:rPr>
          <w:bCs/>
          <w:color w:val="000000"/>
          <w:lang w:val="en-US"/>
        </w:rPr>
        <w:t xml:space="preserve"> improvement</w:t>
      </w:r>
      <w:r>
        <w:rPr>
          <w:bCs/>
          <w:color w:val="000000"/>
          <w:lang w:val="en-US"/>
        </w:rPr>
        <w:t>s.</w:t>
      </w:r>
    </w:p>
    <w:p w:rsidR="000F58EC" w:rsidRPr="005245D0" w:rsidRDefault="000F58EC" w:rsidP="00F72EC3">
      <w:pPr>
        <w:autoSpaceDE w:val="0"/>
        <w:autoSpaceDN w:val="0"/>
        <w:adjustRightInd w:val="0"/>
        <w:spacing w:line="240" w:lineRule="auto"/>
        <w:ind w:hanging="284"/>
        <w:rPr>
          <w:bCs/>
          <w:color w:val="000000"/>
          <w:lang w:val="en-US"/>
        </w:rPr>
      </w:pPr>
      <w:r w:rsidRPr="005245D0">
        <w:rPr>
          <w:b/>
          <w:bCs/>
          <w:i/>
          <w:iCs/>
          <w:lang w:val="en-US"/>
        </w:rPr>
        <w:t>B.</w:t>
      </w:r>
      <w:r w:rsidRPr="005245D0">
        <w:rPr>
          <w:b/>
          <w:bCs/>
          <w:i/>
          <w:iCs/>
          <w:lang w:val="en-GB"/>
        </w:rPr>
        <w:t xml:space="preserve"> </w:t>
      </w:r>
      <w:r w:rsidRPr="005245D0">
        <w:rPr>
          <w:b/>
          <w:bCs/>
          <w:i/>
          <w:iCs/>
          <w:lang w:val="en-US"/>
        </w:rPr>
        <w:t>Teaching</w:t>
      </w:r>
    </w:p>
    <w:p w:rsidR="006C5983" w:rsidRDefault="006C5983" w:rsidP="005245D0">
      <w:pPr>
        <w:spacing w:before="0" w:after="0" w:line="240" w:lineRule="auto"/>
        <w:jc w:val="left"/>
        <w:rPr>
          <w:lang w:val="en-US"/>
        </w:rPr>
      </w:pPr>
      <w:r>
        <w:rPr>
          <w:lang w:val="en-US"/>
        </w:rPr>
        <w:t xml:space="preserve">APPROACH: </w:t>
      </w:r>
    </w:p>
    <w:p w:rsidR="006C5983" w:rsidRDefault="00940814" w:rsidP="00807910">
      <w:pPr>
        <w:numPr>
          <w:ilvl w:val="0"/>
          <w:numId w:val="23"/>
        </w:numPr>
        <w:tabs>
          <w:tab w:val="clear" w:pos="720"/>
          <w:tab w:val="num" w:pos="567"/>
        </w:tabs>
        <w:spacing w:before="0" w:after="0" w:line="240" w:lineRule="auto"/>
        <w:jc w:val="left"/>
        <w:rPr>
          <w:lang w:val="en-US"/>
        </w:rPr>
      </w:pPr>
      <w:r>
        <w:rPr>
          <w:lang w:val="en-US"/>
        </w:rPr>
        <w:t>P</w:t>
      </w:r>
      <w:r w:rsidR="006C5983">
        <w:rPr>
          <w:lang w:val="en-US"/>
        </w:rPr>
        <w:t xml:space="preserve">edagogic policy </w:t>
      </w:r>
      <w:r>
        <w:rPr>
          <w:lang w:val="en-US"/>
        </w:rPr>
        <w:t xml:space="preserve">and </w:t>
      </w:r>
      <w:r w:rsidR="006C5983">
        <w:rPr>
          <w:lang w:val="en-US"/>
        </w:rPr>
        <w:t>methodology</w:t>
      </w:r>
      <w:r>
        <w:rPr>
          <w:lang w:val="en-US"/>
        </w:rPr>
        <w:t>, means and resources.</w:t>
      </w:r>
    </w:p>
    <w:p w:rsidR="006C5983" w:rsidRDefault="006C5983" w:rsidP="00FD3DB6">
      <w:pPr>
        <w:autoSpaceDE w:val="0"/>
        <w:autoSpaceDN w:val="0"/>
        <w:adjustRightInd w:val="0"/>
        <w:spacing w:after="0" w:line="240" w:lineRule="auto"/>
        <w:jc w:val="left"/>
        <w:rPr>
          <w:lang w:val="en-US"/>
        </w:rPr>
      </w:pPr>
      <w:r>
        <w:rPr>
          <w:lang w:val="en-US"/>
        </w:rPr>
        <w:t>IMPLEMENTATION</w:t>
      </w:r>
    </w:p>
    <w:p w:rsidR="006C5983" w:rsidRPr="00940814" w:rsidRDefault="006C5983" w:rsidP="00940814">
      <w:pPr>
        <w:numPr>
          <w:ilvl w:val="0"/>
          <w:numId w:val="17"/>
        </w:numPr>
        <w:tabs>
          <w:tab w:val="clear" w:pos="720"/>
          <w:tab w:val="left" w:pos="567"/>
        </w:tabs>
        <w:suppressAutoHyphens/>
        <w:autoSpaceDE w:val="0"/>
        <w:spacing w:before="0" w:after="0" w:line="240" w:lineRule="auto"/>
        <w:ind w:left="567" w:hanging="215"/>
        <w:jc w:val="left"/>
        <w:rPr>
          <w:lang w:val="en-GB"/>
        </w:rPr>
      </w:pPr>
      <w:r>
        <w:rPr>
          <w:lang w:val="en-US"/>
        </w:rPr>
        <w:t xml:space="preserve">Quality </w:t>
      </w:r>
      <w:r w:rsidR="00940814">
        <w:rPr>
          <w:lang w:val="en-US"/>
        </w:rPr>
        <w:t xml:space="preserve">and evaluation </w:t>
      </w:r>
      <w:r>
        <w:rPr>
          <w:lang w:val="en-US"/>
        </w:rPr>
        <w:t>of teaching procedures</w:t>
      </w:r>
      <w:r w:rsidR="00940814">
        <w:rPr>
          <w:lang w:val="en-US"/>
        </w:rPr>
        <w:t>,</w:t>
      </w:r>
      <w:r w:rsidRPr="00E244D7">
        <w:rPr>
          <w:lang w:val="en-GB"/>
        </w:rPr>
        <w:t xml:space="preserve"> </w:t>
      </w:r>
      <w:r>
        <w:rPr>
          <w:lang w:val="en-US"/>
        </w:rPr>
        <w:t>teaching</w:t>
      </w:r>
      <w:r w:rsidRPr="00E244D7">
        <w:rPr>
          <w:lang w:val="en-GB"/>
        </w:rPr>
        <w:t xml:space="preserve"> </w:t>
      </w:r>
      <w:r>
        <w:rPr>
          <w:lang w:val="en-US"/>
        </w:rPr>
        <w:t>materials and resources</w:t>
      </w:r>
      <w:r w:rsidR="00940814">
        <w:rPr>
          <w:lang w:val="en-GB"/>
        </w:rPr>
        <w:t>, mobility.</w:t>
      </w:r>
      <w:r w:rsidRPr="00E244D7">
        <w:rPr>
          <w:lang w:val="en-GB"/>
        </w:rPr>
        <w:t xml:space="preserve"> </w:t>
      </w:r>
    </w:p>
    <w:p w:rsidR="006C5983" w:rsidRDefault="006C5983" w:rsidP="00FD3DB6">
      <w:pPr>
        <w:autoSpaceDE w:val="0"/>
        <w:autoSpaceDN w:val="0"/>
        <w:adjustRightInd w:val="0"/>
        <w:spacing w:after="0" w:line="240" w:lineRule="auto"/>
        <w:ind w:left="539" w:hanging="539"/>
        <w:jc w:val="left"/>
        <w:rPr>
          <w:lang w:val="en-US"/>
        </w:rPr>
      </w:pPr>
      <w:r>
        <w:rPr>
          <w:lang w:val="en-US"/>
        </w:rPr>
        <w:t>RESULTS</w:t>
      </w:r>
    </w:p>
    <w:p w:rsidR="006C5983" w:rsidRPr="00940814" w:rsidRDefault="006C5983" w:rsidP="002A5181">
      <w:pPr>
        <w:numPr>
          <w:ilvl w:val="0"/>
          <w:numId w:val="17"/>
        </w:numPr>
        <w:tabs>
          <w:tab w:val="clear" w:pos="720"/>
          <w:tab w:val="left" w:pos="567"/>
        </w:tabs>
        <w:suppressAutoHyphens/>
        <w:autoSpaceDE w:val="0"/>
        <w:spacing w:before="0" w:after="0" w:line="240" w:lineRule="auto"/>
        <w:ind w:left="567" w:hanging="215"/>
        <w:jc w:val="left"/>
        <w:rPr>
          <w:lang w:val="en-GB"/>
        </w:rPr>
      </w:pPr>
      <w:r>
        <w:rPr>
          <w:lang w:val="en-US"/>
        </w:rPr>
        <w:t>Efficacy</w:t>
      </w:r>
      <w:r w:rsidRPr="00940814">
        <w:rPr>
          <w:lang w:val="en-GB"/>
        </w:rPr>
        <w:t xml:space="preserve"> </w:t>
      </w:r>
      <w:r>
        <w:rPr>
          <w:lang w:val="en-US"/>
        </w:rPr>
        <w:t>of</w:t>
      </w:r>
      <w:r w:rsidRPr="00940814">
        <w:rPr>
          <w:lang w:val="en-GB"/>
        </w:rPr>
        <w:t xml:space="preserve"> </w:t>
      </w:r>
      <w:r>
        <w:rPr>
          <w:lang w:val="en-US"/>
        </w:rPr>
        <w:t>teaching</w:t>
      </w:r>
      <w:r w:rsidR="00940814">
        <w:rPr>
          <w:lang w:val="en-US"/>
        </w:rPr>
        <w:t xml:space="preserve">, understanding of positive or </w:t>
      </w:r>
      <w:r w:rsidR="00CF6441">
        <w:rPr>
          <w:lang w:val="en-US"/>
        </w:rPr>
        <w:t>negative results</w:t>
      </w:r>
      <w:r w:rsidR="00940814">
        <w:rPr>
          <w:lang w:val="en-US"/>
        </w:rPr>
        <w:t>.</w:t>
      </w:r>
      <w:r w:rsidRPr="00940814">
        <w:rPr>
          <w:lang w:val="en-GB"/>
        </w:rPr>
        <w:t xml:space="preserve"> </w:t>
      </w:r>
    </w:p>
    <w:p w:rsidR="006C5983" w:rsidRPr="00E244D7" w:rsidRDefault="006C5983" w:rsidP="00FD3DB6">
      <w:pPr>
        <w:autoSpaceDE w:val="0"/>
        <w:autoSpaceDN w:val="0"/>
        <w:adjustRightInd w:val="0"/>
        <w:spacing w:after="0" w:line="240" w:lineRule="auto"/>
        <w:ind w:left="539" w:hanging="539"/>
        <w:jc w:val="left"/>
        <w:rPr>
          <w:bCs/>
          <w:color w:val="000000"/>
          <w:lang w:val="en-US"/>
        </w:rPr>
      </w:pPr>
      <w:r>
        <w:rPr>
          <w:lang w:val="en-US"/>
        </w:rPr>
        <w:t>IMPROVEMENT</w:t>
      </w:r>
    </w:p>
    <w:p w:rsidR="006C5983" w:rsidRPr="00926C9C" w:rsidRDefault="00F72EC3" w:rsidP="002A5181">
      <w:pPr>
        <w:numPr>
          <w:ilvl w:val="0"/>
          <w:numId w:val="17"/>
        </w:numPr>
        <w:tabs>
          <w:tab w:val="clear" w:pos="720"/>
          <w:tab w:val="left" w:pos="567"/>
        </w:tabs>
        <w:suppressAutoHyphens/>
        <w:autoSpaceDE w:val="0"/>
        <w:spacing w:before="0" w:after="0" w:line="240" w:lineRule="auto"/>
        <w:ind w:left="567" w:hanging="215"/>
        <w:jc w:val="left"/>
        <w:rPr>
          <w:lang w:val="en-GB"/>
        </w:rPr>
      </w:pPr>
      <w:r>
        <w:rPr>
          <w:lang w:val="en-US"/>
        </w:rPr>
        <w:t>P</w:t>
      </w:r>
      <w:r w:rsidR="006C5983">
        <w:rPr>
          <w:lang w:val="en-US"/>
        </w:rPr>
        <w:t>ropose</w:t>
      </w:r>
      <w:r>
        <w:rPr>
          <w:lang w:val="en-US"/>
        </w:rPr>
        <w:t>d</w:t>
      </w:r>
      <w:r w:rsidR="006C5983" w:rsidRPr="00847422">
        <w:rPr>
          <w:lang w:val="en-GB"/>
        </w:rPr>
        <w:t xml:space="preserve"> </w:t>
      </w:r>
      <w:r w:rsidR="006C5983">
        <w:rPr>
          <w:lang w:val="en-US"/>
        </w:rPr>
        <w:t>methods</w:t>
      </w:r>
      <w:r w:rsidR="006C5983" w:rsidRPr="00847422">
        <w:rPr>
          <w:lang w:val="en-GB"/>
        </w:rPr>
        <w:t xml:space="preserve"> </w:t>
      </w:r>
      <w:r w:rsidR="006C5983">
        <w:rPr>
          <w:lang w:val="en-US"/>
        </w:rPr>
        <w:t>for</w:t>
      </w:r>
      <w:r w:rsidR="006C5983" w:rsidRPr="00847422">
        <w:rPr>
          <w:lang w:val="en-GB"/>
        </w:rPr>
        <w:t xml:space="preserve"> </w:t>
      </w:r>
      <w:r w:rsidR="006C5983">
        <w:rPr>
          <w:lang w:val="en-US"/>
        </w:rPr>
        <w:t>improvement</w:t>
      </w:r>
      <w:r>
        <w:rPr>
          <w:lang w:val="en-GB"/>
        </w:rPr>
        <w:t>.</w:t>
      </w:r>
    </w:p>
    <w:p w:rsidR="006C5983" w:rsidRPr="005245D0" w:rsidRDefault="006C5983" w:rsidP="00F72EC3">
      <w:pPr>
        <w:pStyle w:val="PlainText"/>
        <w:spacing w:before="60"/>
        <w:ind w:hanging="284"/>
        <w:rPr>
          <w:rFonts w:ascii="Georgia" w:hAnsi="Georgia" w:cs="Times New Roman"/>
          <w:b/>
          <w:i/>
          <w:lang w:val="en-GB"/>
        </w:rPr>
      </w:pPr>
      <w:r w:rsidRPr="005245D0">
        <w:rPr>
          <w:rFonts w:ascii="Georgia" w:hAnsi="Georgia" w:cs="Times New Roman"/>
          <w:b/>
          <w:i/>
          <w:lang w:val="en-US"/>
        </w:rPr>
        <w:t>C</w:t>
      </w:r>
      <w:r w:rsidRPr="005245D0">
        <w:rPr>
          <w:rFonts w:ascii="Georgia" w:hAnsi="Georgia" w:cs="Times New Roman"/>
          <w:b/>
          <w:i/>
          <w:lang w:val="en-GB"/>
        </w:rPr>
        <w:t xml:space="preserve">. </w:t>
      </w:r>
      <w:r w:rsidRPr="005245D0">
        <w:rPr>
          <w:rFonts w:ascii="Georgia" w:hAnsi="Georgia" w:cs="Times New Roman"/>
          <w:b/>
          <w:i/>
          <w:lang w:val="en-US"/>
        </w:rPr>
        <w:t>Research</w:t>
      </w:r>
    </w:p>
    <w:p w:rsidR="006C5983" w:rsidRPr="00911EEC" w:rsidRDefault="006C5983" w:rsidP="00FD3DB6">
      <w:pPr>
        <w:spacing w:after="0" w:line="240" w:lineRule="auto"/>
        <w:jc w:val="left"/>
        <w:rPr>
          <w:lang w:val="en-US"/>
        </w:rPr>
      </w:pPr>
      <w:r>
        <w:rPr>
          <w:lang w:val="en-US"/>
        </w:rPr>
        <w:t>APPROACH</w:t>
      </w:r>
    </w:p>
    <w:p w:rsidR="006732E9" w:rsidRDefault="006732E9" w:rsidP="006732E9">
      <w:pPr>
        <w:numPr>
          <w:ilvl w:val="0"/>
          <w:numId w:val="17"/>
        </w:numPr>
        <w:tabs>
          <w:tab w:val="clear" w:pos="720"/>
          <w:tab w:val="left" w:pos="567"/>
        </w:tabs>
        <w:suppressAutoHyphens/>
        <w:autoSpaceDE w:val="0"/>
        <w:spacing w:before="0" w:after="0" w:line="240" w:lineRule="auto"/>
        <w:ind w:left="567" w:hanging="218"/>
        <w:jc w:val="left"/>
        <w:rPr>
          <w:bCs/>
          <w:color w:val="000000"/>
          <w:lang w:val="en-US"/>
        </w:rPr>
      </w:pPr>
      <w:r>
        <w:rPr>
          <w:lang w:val="en-US"/>
        </w:rPr>
        <w:t xml:space="preserve">Research policy and main objectives. </w:t>
      </w:r>
    </w:p>
    <w:p w:rsidR="006C5983" w:rsidRPr="00911EEC" w:rsidRDefault="006C5983" w:rsidP="006732E9">
      <w:pPr>
        <w:tabs>
          <w:tab w:val="left" w:pos="567"/>
        </w:tabs>
        <w:suppressAutoHyphens/>
        <w:autoSpaceDE w:val="0"/>
        <w:spacing w:before="0" w:after="0" w:line="240" w:lineRule="auto"/>
        <w:jc w:val="left"/>
        <w:rPr>
          <w:bCs/>
          <w:color w:val="000000"/>
          <w:lang w:val="en-US"/>
        </w:rPr>
      </w:pPr>
      <w:r>
        <w:rPr>
          <w:lang w:val="en-US"/>
        </w:rPr>
        <w:t>IMPLEMENTATION</w:t>
      </w:r>
    </w:p>
    <w:p w:rsidR="006C5983" w:rsidRPr="006732E9" w:rsidRDefault="006732E9"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Research promotion and assessment, quality of support and infrastructure.</w:t>
      </w:r>
    </w:p>
    <w:p w:rsidR="006C5983" w:rsidRPr="00911EEC" w:rsidRDefault="006C5983" w:rsidP="00FD3DB6">
      <w:pPr>
        <w:autoSpaceDE w:val="0"/>
        <w:autoSpaceDN w:val="0"/>
        <w:adjustRightInd w:val="0"/>
        <w:spacing w:after="0" w:line="240" w:lineRule="auto"/>
        <w:ind w:left="539" w:hanging="539"/>
        <w:jc w:val="left"/>
        <w:rPr>
          <w:bCs/>
          <w:color w:val="000000"/>
          <w:lang w:val="en-US"/>
        </w:rPr>
      </w:pPr>
      <w:r>
        <w:rPr>
          <w:lang w:val="en-US"/>
        </w:rPr>
        <w:t>RESULTS</w:t>
      </w:r>
    </w:p>
    <w:p w:rsidR="006C5983" w:rsidRPr="006732E9" w:rsidRDefault="006732E9"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Research projects and collaborations, scientific publications and applied results.</w:t>
      </w:r>
    </w:p>
    <w:p w:rsidR="006C5983" w:rsidRPr="00911EEC" w:rsidRDefault="006C5983" w:rsidP="00FD3DB6">
      <w:pPr>
        <w:autoSpaceDE w:val="0"/>
        <w:autoSpaceDN w:val="0"/>
        <w:adjustRightInd w:val="0"/>
        <w:spacing w:after="0" w:line="240" w:lineRule="auto"/>
        <w:ind w:left="539" w:hanging="539"/>
        <w:jc w:val="left"/>
        <w:rPr>
          <w:bCs/>
          <w:color w:val="000000"/>
          <w:lang w:val="en-US"/>
        </w:rPr>
      </w:pPr>
      <w:r>
        <w:rPr>
          <w:lang w:val="en-US"/>
        </w:rPr>
        <w:t>IMPROVEMENT</w:t>
      </w:r>
    </w:p>
    <w:p w:rsidR="006C5983" w:rsidRPr="008C55A1" w:rsidRDefault="006732E9"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Proposed initiatives a</w:t>
      </w:r>
      <w:r w:rsidR="00835419">
        <w:rPr>
          <w:lang w:val="en-US"/>
        </w:rPr>
        <w:t>iming at improvement.</w:t>
      </w:r>
      <w:r>
        <w:rPr>
          <w:lang w:val="en-US"/>
        </w:rPr>
        <w:t xml:space="preserve"> </w:t>
      </w:r>
    </w:p>
    <w:p w:rsidR="00F63FB0" w:rsidRDefault="00F63FB0" w:rsidP="00F72EC3">
      <w:pPr>
        <w:pStyle w:val="PlainText"/>
        <w:spacing w:before="60"/>
        <w:ind w:hanging="284"/>
        <w:rPr>
          <w:rFonts w:ascii="Georgia" w:hAnsi="Georgia" w:cs="Times New Roman"/>
          <w:b/>
          <w:i/>
          <w:lang w:val="en-US"/>
        </w:rPr>
      </w:pPr>
      <w:r>
        <w:rPr>
          <w:rFonts w:ascii="Georgia" w:hAnsi="Georgia" w:cs="Times New Roman"/>
          <w:b/>
          <w:i/>
          <w:lang w:val="en-US"/>
        </w:rPr>
        <w:br w:type="page"/>
      </w:r>
    </w:p>
    <w:p w:rsidR="00F63FB0" w:rsidRDefault="00F63FB0" w:rsidP="00F72EC3">
      <w:pPr>
        <w:pStyle w:val="PlainText"/>
        <w:spacing w:before="60"/>
        <w:ind w:hanging="284"/>
        <w:rPr>
          <w:rFonts w:ascii="Georgia" w:hAnsi="Georgia" w:cs="Times New Roman"/>
          <w:b/>
          <w:i/>
          <w:lang w:val="en-US"/>
        </w:rPr>
      </w:pPr>
    </w:p>
    <w:p w:rsidR="00C3532F" w:rsidRDefault="006C5983" w:rsidP="00F72EC3">
      <w:pPr>
        <w:pStyle w:val="PlainText"/>
        <w:spacing w:before="60"/>
        <w:ind w:hanging="284"/>
        <w:rPr>
          <w:rFonts w:ascii="Georgia" w:hAnsi="Georgia" w:cs="Times New Roman"/>
          <w:b/>
          <w:i/>
          <w:lang w:val="en-US"/>
        </w:rPr>
      </w:pPr>
      <w:r w:rsidRPr="005245D0">
        <w:rPr>
          <w:rFonts w:ascii="Georgia" w:hAnsi="Georgia" w:cs="Times New Roman"/>
          <w:b/>
          <w:i/>
          <w:lang w:val="en-US"/>
        </w:rPr>
        <w:t>D</w:t>
      </w:r>
      <w:r w:rsidRPr="005245D0">
        <w:rPr>
          <w:rFonts w:ascii="Georgia" w:hAnsi="Georgia" w:cs="Times New Roman"/>
          <w:b/>
          <w:i/>
          <w:lang w:val="en-GB"/>
        </w:rPr>
        <w:t xml:space="preserve">. </w:t>
      </w:r>
      <w:r w:rsidRPr="005245D0">
        <w:rPr>
          <w:rFonts w:ascii="Georgia" w:hAnsi="Georgia" w:cs="Times New Roman"/>
          <w:b/>
          <w:i/>
          <w:lang w:val="en-US"/>
        </w:rPr>
        <w:t>All Other</w:t>
      </w:r>
    </w:p>
    <w:p w:rsidR="006C5983" w:rsidRPr="005245D0" w:rsidRDefault="006C5983" w:rsidP="00F72EC3">
      <w:pPr>
        <w:pStyle w:val="PlainText"/>
        <w:spacing w:before="60"/>
        <w:ind w:hanging="284"/>
        <w:rPr>
          <w:rFonts w:ascii="Georgia" w:hAnsi="Georgia" w:cs="Times New Roman"/>
          <w:b/>
          <w:i/>
          <w:lang w:val="en-US"/>
        </w:rPr>
      </w:pPr>
      <w:r w:rsidRPr="005245D0">
        <w:rPr>
          <w:rFonts w:ascii="Georgia" w:hAnsi="Georgia" w:cs="Times New Roman"/>
          <w:b/>
          <w:i/>
          <w:lang w:val="en-US"/>
        </w:rPr>
        <w:t xml:space="preserve"> Services</w:t>
      </w:r>
    </w:p>
    <w:p w:rsidR="006C5983" w:rsidRPr="00CC770A" w:rsidRDefault="006C5983" w:rsidP="00FD3DB6">
      <w:pPr>
        <w:spacing w:after="0" w:line="240" w:lineRule="auto"/>
        <w:jc w:val="left"/>
        <w:rPr>
          <w:lang w:val="en-US"/>
        </w:rPr>
      </w:pPr>
      <w:r>
        <w:rPr>
          <w:lang w:val="en-US"/>
        </w:rPr>
        <w:t>APPROACH</w:t>
      </w:r>
    </w:p>
    <w:p w:rsidR="006732E9" w:rsidRPr="006732E9" w:rsidRDefault="006732E9"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 xml:space="preserve">Quality and effectiveness of services provided by the </w:t>
      </w:r>
      <w:r w:rsidR="00F90702">
        <w:rPr>
          <w:lang w:val="en-US"/>
        </w:rPr>
        <w:t>Department</w:t>
      </w:r>
      <w:r>
        <w:rPr>
          <w:lang w:val="en-US"/>
        </w:rPr>
        <w:t>.</w:t>
      </w:r>
    </w:p>
    <w:p w:rsidR="006C5983" w:rsidRPr="00CC770A" w:rsidRDefault="006C5983" w:rsidP="00FD3DB6">
      <w:pPr>
        <w:autoSpaceDE w:val="0"/>
        <w:autoSpaceDN w:val="0"/>
        <w:adjustRightInd w:val="0"/>
        <w:spacing w:after="0" w:line="240" w:lineRule="auto"/>
        <w:jc w:val="left"/>
        <w:rPr>
          <w:bCs/>
          <w:color w:val="000000"/>
          <w:lang w:val="en-US"/>
        </w:rPr>
      </w:pPr>
      <w:r>
        <w:rPr>
          <w:lang w:val="en-US"/>
        </w:rPr>
        <w:t>IMPLEMENTATION</w:t>
      </w:r>
    </w:p>
    <w:p w:rsidR="006C5983" w:rsidRPr="008C55A1" w:rsidRDefault="006C5983"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Organization</w:t>
      </w:r>
      <w:r w:rsidRPr="008C55A1">
        <w:rPr>
          <w:lang w:val="en-GB"/>
        </w:rPr>
        <w:t xml:space="preserve"> </w:t>
      </w:r>
      <w:r>
        <w:rPr>
          <w:lang w:val="en-US"/>
        </w:rPr>
        <w:t>and</w:t>
      </w:r>
      <w:r w:rsidRPr="008C55A1">
        <w:rPr>
          <w:lang w:val="en-GB"/>
        </w:rPr>
        <w:t xml:space="preserve"> </w:t>
      </w:r>
      <w:r>
        <w:rPr>
          <w:lang w:val="en-US"/>
        </w:rPr>
        <w:t>infrastructure</w:t>
      </w:r>
      <w:r w:rsidRPr="008C55A1">
        <w:rPr>
          <w:lang w:val="en-GB"/>
        </w:rPr>
        <w:t xml:space="preserve"> </w:t>
      </w:r>
      <w:r>
        <w:rPr>
          <w:lang w:val="en-US"/>
        </w:rPr>
        <w:t>of</w:t>
      </w:r>
      <w:r w:rsidRPr="008C55A1">
        <w:rPr>
          <w:lang w:val="en-GB"/>
        </w:rPr>
        <w:t xml:space="preserve"> </w:t>
      </w:r>
      <w:r>
        <w:rPr>
          <w:lang w:val="en-US"/>
        </w:rPr>
        <w:t>the</w:t>
      </w:r>
      <w:r w:rsidRPr="008C55A1">
        <w:rPr>
          <w:lang w:val="en-GB"/>
        </w:rPr>
        <w:t xml:space="preserve"> </w:t>
      </w:r>
      <w:r w:rsidR="00F90702">
        <w:rPr>
          <w:lang w:val="en-US"/>
        </w:rPr>
        <w:t>Department</w:t>
      </w:r>
      <w:r w:rsidRPr="008C55A1">
        <w:rPr>
          <w:lang w:val="en-GB"/>
        </w:rPr>
        <w:t>’</w:t>
      </w:r>
      <w:r>
        <w:rPr>
          <w:lang w:val="en-US"/>
        </w:rPr>
        <w:t>s</w:t>
      </w:r>
      <w:r w:rsidRPr="008C55A1">
        <w:rPr>
          <w:lang w:val="en-GB"/>
        </w:rPr>
        <w:t xml:space="preserve"> </w:t>
      </w:r>
      <w:r>
        <w:rPr>
          <w:lang w:val="en-US"/>
        </w:rPr>
        <w:t xml:space="preserve">administration (e.g. secretariat of the </w:t>
      </w:r>
      <w:r w:rsidR="00F90702">
        <w:rPr>
          <w:lang w:val="en-US"/>
        </w:rPr>
        <w:t>Department</w:t>
      </w:r>
      <w:r>
        <w:rPr>
          <w:lang w:val="en-US"/>
        </w:rPr>
        <w:t xml:space="preserve">). </w:t>
      </w:r>
    </w:p>
    <w:p w:rsidR="006C5983" w:rsidRPr="00CC770A" w:rsidRDefault="006C5983" w:rsidP="00FD3DB6">
      <w:pPr>
        <w:autoSpaceDE w:val="0"/>
        <w:autoSpaceDN w:val="0"/>
        <w:adjustRightInd w:val="0"/>
        <w:spacing w:after="0" w:line="240" w:lineRule="auto"/>
        <w:ind w:left="539" w:hanging="539"/>
        <w:jc w:val="left"/>
        <w:rPr>
          <w:bCs/>
          <w:color w:val="000000"/>
          <w:lang w:val="en-US"/>
        </w:rPr>
      </w:pPr>
      <w:r>
        <w:rPr>
          <w:lang w:val="en-US"/>
        </w:rPr>
        <w:t>RESULTS</w:t>
      </w:r>
    </w:p>
    <w:p w:rsidR="006C5983" w:rsidRPr="00847422" w:rsidRDefault="00CF6441" w:rsidP="00FD3DB6">
      <w:pPr>
        <w:numPr>
          <w:ilvl w:val="0"/>
          <w:numId w:val="17"/>
        </w:numPr>
        <w:tabs>
          <w:tab w:val="clear" w:pos="720"/>
          <w:tab w:val="left" w:pos="567"/>
        </w:tabs>
        <w:suppressAutoHyphens/>
        <w:autoSpaceDE w:val="0"/>
        <w:spacing w:before="0" w:after="0" w:line="240" w:lineRule="auto"/>
        <w:ind w:left="567" w:hanging="218"/>
        <w:jc w:val="left"/>
        <w:rPr>
          <w:lang w:val="en-GB"/>
        </w:rPr>
      </w:pPr>
      <w:r>
        <w:rPr>
          <w:lang w:val="en-US"/>
        </w:rPr>
        <w:t>Adequateness and</w:t>
      </w:r>
      <w:r w:rsidR="00835419">
        <w:rPr>
          <w:lang w:val="en-US"/>
        </w:rPr>
        <w:t xml:space="preserve"> functionality of </w:t>
      </w:r>
      <w:r w:rsidR="006C5983">
        <w:rPr>
          <w:lang w:val="en-US"/>
        </w:rPr>
        <w:t>administrative</w:t>
      </w:r>
      <w:r w:rsidR="006C5983" w:rsidRPr="00D64081">
        <w:rPr>
          <w:lang w:val="en-US"/>
        </w:rPr>
        <w:t xml:space="preserve"> </w:t>
      </w:r>
      <w:r w:rsidR="006C5983">
        <w:rPr>
          <w:lang w:val="en-US"/>
        </w:rPr>
        <w:t>and</w:t>
      </w:r>
      <w:r w:rsidR="006C5983" w:rsidRPr="00D64081">
        <w:rPr>
          <w:lang w:val="en-US"/>
        </w:rPr>
        <w:t xml:space="preserve"> </w:t>
      </w:r>
      <w:r w:rsidR="006C5983">
        <w:rPr>
          <w:lang w:val="en-US"/>
        </w:rPr>
        <w:t>other</w:t>
      </w:r>
      <w:r w:rsidR="006C5983" w:rsidRPr="00D64081">
        <w:rPr>
          <w:lang w:val="en-US"/>
        </w:rPr>
        <w:t xml:space="preserve"> </w:t>
      </w:r>
      <w:r w:rsidR="006C5983">
        <w:rPr>
          <w:lang w:val="en-US"/>
        </w:rPr>
        <w:t>services</w:t>
      </w:r>
      <w:r w:rsidR="00835419">
        <w:rPr>
          <w:lang w:val="en-US"/>
        </w:rPr>
        <w:t>.</w:t>
      </w:r>
      <w:r w:rsidR="006C5983" w:rsidRPr="00D64081">
        <w:rPr>
          <w:lang w:val="en-US"/>
        </w:rPr>
        <w:t xml:space="preserve"> </w:t>
      </w:r>
    </w:p>
    <w:p w:rsidR="006C5983" w:rsidRPr="00CC770A" w:rsidRDefault="006C5983" w:rsidP="00FD3DB6">
      <w:pPr>
        <w:autoSpaceDE w:val="0"/>
        <w:autoSpaceDN w:val="0"/>
        <w:adjustRightInd w:val="0"/>
        <w:spacing w:after="0" w:line="240" w:lineRule="auto"/>
        <w:ind w:left="539" w:hanging="539"/>
        <w:jc w:val="left"/>
        <w:rPr>
          <w:bCs/>
          <w:color w:val="000000"/>
          <w:lang w:val="en-US"/>
        </w:rPr>
      </w:pPr>
      <w:r>
        <w:rPr>
          <w:lang w:val="en-US"/>
        </w:rPr>
        <w:t>IMPROVEMENTS</w:t>
      </w:r>
    </w:p>
    <w:p w:rsidR="00835419" w:rsidRPr="008C55A1" w:rsidRDefault="00835419" w:rsidP="00835419">
      <w:pPr>
        <w:numPr>
          <w:ilvl w:val="0"/>
          <w:numId w:val="16"/>
        </w:numPr>
        <w:tabs>
          <w:tab w:val="left" w:pos="567"/>
        </w:tabs>
        <w:suppressAutoHyphens/>
        <w:autoSpaceDE w:val="0"/>
        <w:spacing w:before="0" w:after="0" w:line="240" w:lineRule="auto"/>
        <w:jc w:val="left"/>
        <w:rPr>
          <w:lang w:val="en-GB"/>
        </w:rPr>
      </w:pPr>
      <w:r>
        <w:rPr>
          <w:lang w:val="en-US"/>
        </w:rPr>
        <w:t xml:space="preserve">Proposed initiatives aiming at improvement. </w:t>
      </w:r>
    </w:p>
    <w:p w:rsidR="006C5983" w:rsidRPr="00682E07" w:rsidRDefault="006C5983" w:rsidP="00FD3DB6">
      <w:pPr>
        <w:spacing w:after="0" w:line="240" w:lineRule="auto"/>
        <w:jc w:val="left"/>
        <w:rPr>
          <w:lang w:val="en-GB"/>
        </w:rPr>
      </w:pPr>
      <w:r w:rsidRPr="00682E07">
        <w:rPr>
          <w:b/>
          <w:lang w:val="en-US"/>
        </w:rPr>
        <w:t>Collaboration</w:t>
      </w:r>
      <w:r w:rsidRPr="00682E07">
        <w:rPr>
          <w:b/>
          <w:lang w:val="en-GB"/>
        </w:rPr>
        <w:t xml:space="preserve"> </w:t>
      </w:r>
      <w:r w:rsidRPr="00682E07">
        <w:rPr>
          <w:b/>
          <w:lang w:val="en-US"/>
        </w:rPr>
        <w:t>with</w:t>
      </w:r>
      <w:r w:rsidRPr="00682E07">
        <w:rPr>
          <w:b/>
          <w:lang w:val="en-GB"/>
        </w:rPr>
        <w:t xml:space="preserve"> </w:t>
      </w:r>
      <w:r w:rsidRPr="00682E07">
        <w:rPr>
          <w:b/>
          <w:lang w:val="en-US"/>
        </w:rPr>
        <w:t>social</w:t>
      </w:r>
      <w:r w:rsidRPr="00682E07">
        <w:rPr>
          <w:b/>
          <w:lang w:val="en-GB"/>
        </w:rPr>
        <w:t xml:space="preserve">, </w:t>
      </w:r>
      <w:r w:rsidRPr="00682E07">
        <w:rPr>
          <w:b/>
          <w:lang w:val="en-US"/>
        </w:rPr>
        <w:t>cultural</w:t>
      </w:r>
      <w:r w:rsidRPr="00682E07">
        <w:rPr>
          <w:b/>
          <w:lang w:val="en-GB"/>
        </w:rPr>
        <w:t xml:space="preserve"> </w:t>
      </w:r>
      <w:r w:rsidRPr="00682E07">
        <w:rPr>
          <w:b/>
          <w:lang w:val="en-US"/>
        </w:rPr>
        <w:t>and</w:t>
      </w:r>
      <w:r w:rsidRPr="00682E07">
        <w:rPr>
          <w:b/>
          <w:lang w:val="en-GB"/>
        </w:rPr>
        <w:t xml:space="preserve"> </w:t>
      </w:r>
      <w:r w:rsidRPr="00682E07">
        <w:rPr>
          <w:b/>
          <w:lang w:val="en-US"/>
        </w:rPr>
        <w:t>production</w:t>
      </w:r>
      <w:r w:rsidRPr="00682E07">
        <w:rPr>
          <w:b/>
          <w:lang w:val="en-GB"/>
        </w:rPr>
        <w:t xml:space="preserve"> </w:t>
      </w:r>
      <w:r w:rsidRPr="00682E07">
        <w:rPr>
          <w:b/>
          <w:lang w:val="en-US"/>
        </w:rPr>
        <w:t>organizations</w:t>
      </w:r>
    </w:p>
    <w:p w:rsidR="006C5983" w:rsidRPr="005245D0" w:rsidRDefault="00F72EC3" w:rsidP="00F72EC3">
      <w:pPr>
        <w:pStyle w:val="PlainText"/>
        <w:spacing w:before="60"/>
        <w:ind w:left="266" w:hanging="550"/>
        <w:rPr>
          <w:rFonts w:ascii="Georgia" w:hAnsi="Georgia" w:cs="Times New Roman"/>
          <w:b/>
          <w:i/>
          <w:lang w:val="en-US"/>
        </w:rPr>
      </w:pPr>
      <w:r w:rsidRPr="00682E07">
        <w:rPr>
          <w:rFonts w:ascii="Georgia" w:hAnsi="Georgia" w:cs="Times New Roman"/>
          <w:b/>
          <w:i/>
          <w:lang w:val="en-US"/>
        </w:rPr>
        <w:t>E</w:t>
      </w:r>
      <w:r w:rsidR="006C5983" w:rsidRPr="00682E07">
        <w:rPr>
          <w:rFonts w:ascii="Georgia" w:hAnsi="Georgia" w:cs="Times New Roman"/>
          <w:b/>
          <w:i/>
          <w:lang w:val="en-GB"/>
        </w:rPr>
        <w:t xml:space="preserve">. </w:t>
      </w:r>
      <w:r w:rsidR="006C5983" w:rsidRPr="00682E07">
        <w:rPr>
          <w:rFonts w:ascii="Georgia" w:hAnsi="Georgia" w:cs="Times New Roman"/>
          <w:b/>
          <w:i/>
          <w:lang w:val="en-US"/>
        </w:rPr>
        <w:t>Strategic</w:t>
      </w:r>
      <w:r w:rsidR="006C5983" w:rsidRPr="00682E07">
        <w:rPr>
          <w:rFonts w:ascii="Georgia" w:hAnsi="Georgia" w:cs="Times New Roman"/>
          <w:b/>
          <w:i/>
          <w:lang w:val="en-GB"/>
        </w:rPr>
        <w:t xml:space="preserve"> </w:t>
      </w:r>
      <w:r w:rsidR="006C5983" w:rsidRPr="00682E07">
        <w:rPr>
          <w:rFonts w:ascii="Georgia" w:hAnsi="Georgia" w:cs="Times New Roman"/>
          <w:b/>
          <w:i/>
          <w:lang w:val="en-US"/>
        </w:rPr>
        <w:t>Planning,</w:t>
      </w:r>
      <w:r w:rsidR="006C5983" w:rsidRPr="00682E07">
        <w:rPr>
          <w:rFonts w:ascii="Georgia" w:hAnsi="Georgia" w:cs="Times New Roman"/>
          <w:b/>
          <w:i/>
          <w:lang w:val="en-GB"/>
        </w:rPr>
        <w:t xml:space="preserve"> </w:t>
      </w:r>
      <w:r w:rsidR="006C5983" w:rsidRPr="00682E07">
        <w:rPr>
          <w:rFonts w:ascii="Georgia" w:hAnsi="Georgia" w:cs="Times New Roman"/>
          <w:b/>
          <w:i/>
          <w:lang w:val="en-US"/>
        </w:rPr>
        <w:t>Perspectives for Improvement and Dealing with Potential Inhibiting Factors</w:t>
      </w:r>
    </w:p>
    <w:p w:rsidR="006C5983" w:rsidRDefault="006C5983" w:rsidP="00FD3DB6">
      <w:pPr>
        <w:numPr>
          <w:ilvl w:val="0"/>
          <w:numId w:val="16"/>
        </w:numPr>
        <w:suppressAutoHyphens/>
        <w:snapToGrid w:val="0"/>
        <w:spacing w:after="0" w:line="240" w:lineRule="auto"/>
        <w:ind w:left="567" w:hanging="207"/>
        <w:jc w:val="left"/>
        <w:rPr>
          <w:lang w:val="en-GB"/>
        </w:rPr>
      </w:pPr>
      <w:r>
        <w:rPr>
          <w:lang w:val="en-US"/>
        </w:rPr>
        <w:t>Short</w:t>
      </w:r>
      <w:r w:rsidRPr="0076145B">
        <w:rPr>
          <w:lang w:val="en-GB"/>
        </w:rPr>
        <w:t xml:space="preserve">-, </w:t>
      </w:r>
      <w:r>
        <w:rPr>
          <w:lang w:val="en-US"/>
        </w:rPr>
        <w:t>medium</w:t>
      </w:r>
      <w:r w:rsidRPr="0076145B">
        <w:rPr>
          <w:lang w:val="en-GB"/>
        </w:rPr>
        <w:t xml:space="preserve">- </w:t>
      </w:r>
      <w:r>
        <w:rPr>
          <w:lang w:val="en-US"/>
        </w:rPr>
        <w:t>and</w:t>
      </w:r>
      <w:r w:rsidRPr="0076145B">
        <w:rPr>
          <w:lang w:val="en-GB"/>
        </w:rPr>
        <w:t xml:space="preserve"> </w:t>
      </w:r>
      <w:r>
        <w:rPr>
          <w:lang w:val="en-US"/>
        </w:rPr>
        <w:t>long</w:t>
      </w:r>
      <w:r w:rsidRPr="0076145B">
        <w:rPr>
          <w:lang w:val="en-GB"/>
        </w:rPr>
        <w:t>-</w:t>
      </w:r>
      <w:r>
        <w:rPr>
          <w:lang w:val="en-US"/>
        </w:rPr>
        <w:t>term</w:t>
      </w:r>
      <w:r w:rsidRPr="0076145B">
        <w:rPr>
          <w:lang w:val="en-GB"/>
        </w:rPr>
        <w:t xml:space="preserve"> </w:t>
      </w:r>
      <w:r>
        <w:rPr>
          <w:lang w:val="en-US"/>
        </w:rPr>
        <w:t>goals</w:t>
      </w:r>
      <w:r w:rsidR="00835419">
        <w:rPr>
          <w:lang w:val="en-GB"/>
        </w:rPr>
        <w:t xml:space="preserve"> and plans of action proposed by the </w:t>
      </w:r>
      <w:r w:rsidR="00F90702">
        <w:rPr>
          <w:lang w:val="en-GB"/>
        </w:rPr>
        <w:t>Department</w:t>
      </w:r>
      <w:r w:rsidR="00835419">
        <w:rPr>
          <w:lang w:val="en-GB"/>
        </w:rPr>
        <w:t>.</w:t>
      </w:r>
    </w:p>
    <w:p w:rsidR="006C5983" w:rsidRPr="005245D0" w:rsidRDefault="00F72EC3" w:rsidP="00F72EC3">
      <w:pPr>
        <w:pStyle w:val="PlainText"/>
        <w:spacing w:before="60"/>
        <w:ind w:hanging="284"/>
        <w:rPr>
          <w:rFonts w:ascii="Georgia" w:hAnsi="Georgia" w:cs="Times New Roman"/>
          <w:b/>
          <w:i/>
          <w:lang w:val="en-GB"/>
        </w:rPr>
      </w:pPr>
      <w:r>
        <w:rPr>
          <w:rFonts w:ascii="Georgia" w:hAnsi="Georgia" w:cs="Times New Roman"/>
          <w:b/>
          <w:i/>
          <w:lang w:val="en-US"/>
        </w:rPr>
        <w:t>F</w:t>
      </w:r>
      <w:r w:rsidR="006C5983" w:rsidRPr="005245D0">
        <w:rPr>
          <w:rFonts w:ascii="Georgia" w:hAnsi="Georgia" w:cs="Times New Roman"/>
          <w:b/>
          <w:i/>
          <w:lang w:val="en-GB"/>
        </w:rPr>
        <w:t xml:space="preserve">. Final </w:t>
      </w:r>
      <w:r w:rsidR="006C5983" w:rsidRPr="005245D0">
        <w:rPr>
          <w:rFonts w:ascii="Georgia" w:hAnsi="Georgia" w:cs="Times New Roman"/>
          <w:b/>
          <w:i/>
          <w:lang w:val="en-US"/>
        </w:rPr>
        <w:t>Conclusions and recommendations of the EEC</w:t>
      </w:r>
      <w:r w:rsidR="00712A23" w:rsidRPr="005245D0">
        <w:rPr>
          <w:rFonts w:ascii="Georgia" w:hAnsi="Georgia" w:cs="Times New Roman"/>
          <w:b/>
          <w:i/>
          <w:lang w:val="en-US"/>
        </w:rPr>
        <w:t xml:space="preserve"> on</w:t>
      </w:r>
      <w:r w:rsidR="00351EFC" w:rsidRPr="005245D0">
        <w:rPr>
          <w:rFonts w:ascii="Georgia" w:hAnsi="Georgia" w:cs="Times New Roman"/>
          <w:b/>
          <w:i/>
          <w:lang w:val="en-US"/>
        </w:rPr>
        <w:t>:</w:t>
      </w:r>
    </w:p>
    <w:p w:rsidR="006C5983" w:rsidRDefault="004E484F" w:rsidP="00FD3DB6">
      <w:pPr>
        <w:numPr>
          <w:ilvl w:val="0"/>
          <w:numId w:val="21"/>
        </w:numPr>
        <w:tabs>
          <w:tab w:val="clear" w:pos="720"/>
          <w:tab w:val="num" w:pos="560"/>
        </w:tabs>
        <w:spacing w:after="0" w:line="240" w:lineRule="auto"/>
        <w:jc w:val="left"/>
        <w:rPr>
          <w:lang w:val="en-GB"/>
        </w:rPr>
      </w:pPr>
      <w:r>
        <w:rPr>
          <w:lang w:val="en-GB"/>
        </w:rPr>
        <w:t>T</w:t>
      </w:r>
      <w:r w:rsidR="00AE3CD5">
        <w:rPr>
          <w:lang w:val="en-GB"/>
        </w:rPr>
        <w:t xml:space="preserve">he </w:t>
      </w:r>
      <w:r w:rsidR="00CF6441">
        <w:rPr>
          <w:lang w:val="en-US"/>
        </w:rPr>
        <w:t>development</w:t>
      </w:r>
      <w:r w:rsidR="00835419">
        <w:rPr>
          <w:lang w:val="en-US"/>
        </w:rPr>
        <w:t xml:space="preserve"> and present </w:t>
      </w:r>
      <w:r w:rsidR="00835419">
        <w:rPr>
          <w:lang w:val="en-GB"/>
        </w:rPr>
        <w:t>situation</w:t>
      </w:r>
      <w:r w:rsidR="00835419">
        <w:rPr>
          <w:lang w:val="en-US"/>
        </w:rPr>
        <w:t xml:space="preserve"> </w:t>
      </w:r>
      <w:r w:rsidR="006C5983">
        <w:rPr>
          <w:lang w:val="en-US"/>
        </w:rPr>
        <w:t>of</w:t>
      </w:r>
      <w:r w:rsidR="006C5983" w:rsidRPr="004420BA">
        <w:rPr>
          <w:lang w:val="en-GB"/>
        </w:rPr>
        <w:t xml:space="preserve"> </w:t>
      </w:r>
      <w:r w:rsidR="006C5983">
        <w:rPr>
          <w:lang w:val="en-US"/>
        </w:rPr>
        <w:t>the</w:t>
      </w:r>
      <w:r w:rsidR="006C5983" w:rsidRPr="004420BA">
        <w:rPr>
          <w:lang w:val="en-GB"/>
        </w:rPr>
        <w:t xml:space="preserve"> </w:t>
      </w:r>
      <w:r w:rsidR="00F90702">
        <w:rPr>
          <w:lang w:val="en-US"/>
        </w:rPr>
        <w:t>Department</w:t>
      </w:r>
      <w:r w:rsidR="00835419">
        <w:rPr>
          <w:lang w:val="en-US"/>
        </w:rPr>
        <w:t>,</w:t>
      </w:r>
      <w:r w:rsidR="006C5983">
        <w:rPr>
          <w:lang w:val="en-GB"/>
        </w:rPr>
        <w:t xml:space="preserve"> good practices and weaknesses identified through the External Evaluation process</w:t>
      </w:r>
      <w:r w:rsidR="00835419">
        <w:rPr>
          <w:lang w:val="en-GB"/>
        </w:rPr>
        <w:t>,</w:t>
      </w:r>
      <w:r w:rsidR="006C5983">
        <w:rPr>
          <w:lang w:val="en-GB"/>
        </w:rPr>
        <w:t xml:space="preserve"> recommendations for improvement</w:t>
      </w:r>
      <w:r w:rsidR="00835419">
        <w:rPr>
          <w:lang w:val="en-GB"/>
        </w:rPr>
        <w:t>.</w:t>
      </w:r>
    </w:p>
    <w:p w:rsidR="00757328" w:rsidRDefault="00757328" w:rsidP="00757328">
      <w:pPr>
        <w:spacing w:after="0" w:line="240" w:lineRule="auto"/>
        <w:jc w:val="left"/>
        <w:rPr>
          <w:lang w:val="en-GB"/>
        </w:rPr>
      </w:pPr>
    </w:p>
    <w:p w:rsidR="00757328" w:rsidRDefault="00757328" w:rsidP="00757328">
      <w:pPr>
        <w:spacing w:after="0" w:line="240" w:lineRule="auto"/>
        <w:jc w:val="left"/>
        <w:rPr>
          <w:lang w:val="en-GB"/>
        </w:rPr>
      </w:pPr>
    </w:p>
    <w:p w:rsidR="00757328" w:rsidRDefault="00757328" w:rsidP="00757328">
      <w:pPr>
        <w:spacing w:after="0" w:line="240" w:lineRule="auto"/>
        <w:jc w:val="left"/>
        <w:rPr>
          <w:lang w:val="en-GB"/>
        </w:rPr>
      </w:pPr>
    </w:p>
    <w:p w:rsidR="00757328" w:rsidRPr="00757328" w:rsidRDefault="00757328" w:rsidP="00757328">
      <w:pPr>
        <w:spacing w:after="0" w:line="240" w:lineRule="auto"/>
        <w:jc w:val="left"/>
        <w:rPr>
          <w:lang w:val="en-US"/>
        </w:rPr>
      </w:pPr>
    </w:p>
    <w:p w:rsidR="00757328" w:rsidRPr="00F12C0E" w:rsidRDefault="00757328" w:rsidP="00757328">
      <w:pPr>
        <w:rPr>
          <w:lang w:val="en-GB"/>
        </w:rPr>
      </w:pPr>
      <w:r w:rsidRPr="00F12C0E">
        <w:rPr>
          <w:lang w:val="en-GB"/>
        </w:rPr>
        <w:br w:type="page"/>
      </w:r>
    </w:p>
    <w:p w:rsidR="00757328" w:rsidRPr="00DF321E" w:rsidRDefault="00757328" w:rsidP="00757328">
      <w:pPr>
        <w:jc w:val="center"/>
        <w:rPr>
          <w:b/>
          <w:lang w:val="en-US"/>
        </w:rPr>
      </w:pPr>
      <w:r>
        <w:rPr>
          <w:b/>
          <w:lang w:val="en-US"/>
        </w:rPr>
        <w:lastRenderedPageBreak/>
        <w:t>External Evaluation Committee</w:t>
      </w:r>
    </w:p>
    <w:p w:rsidR="00757328" w:rsidRDefault="00757328" w:rsidP="00757328">
      <w:pPr>
        <w:rPr>
          <w:lang w:val="en-US"/>
        </w:rPr>
      </w:pPr>
      <w:r>
        <w:rPr>
          <w:lang w:val="en-US"/>
        </w:rPr>
        <w:t xml:space="preserve">The Committee responsible for the External Evaluation of the </w:t>
      </w:r>
      <w:r w:rsidR="00F90702">
        <w:rPr>
          <w:lang w:val="en-US"/>
        </w:rPr>
        <w:t>Department</w:t>
      </w:r>
      <w:r>
        <w:rPr>
          <w:lang w:val="en-US"/>
        </w:rPr>
        <w:t xml:space="preserve"> </w:t>
      </w:r>
      <w:r w:rsidR="00AC1613">
        <w:rPr>
          <w:lang w:val="en-GB"/>
        </w:rPr>
        <w:t>of Early Childhood Educational Sciences of the Aristotle University</w:t>
      </w:r>
      <w:r>
        <w:rPr>
          <w:lang w:val="en-GB"/>
        </w:rPr>
        <w:t xml:space="preserve"> of </w:t>
      </w:r>
      <w:r w:rsidR="00AC1613">
        <w:rPr>
          <w:lang w:val="en-GB"/>
        </w:rPr>
        <w:t>Thessaloniki</w:t>
      </w:r>
      <w:r w:rsidR="00AC1613">
        <w:rPr>
          <w:lang w:val="en-US"/>
        </w:rPr>
        <w:t xml:space="preserve"> consisted of the following three (3</w:t>
      </w:r>
      <w:r>
        <w:rPr>
          <w:lang w:val="en-US"/>
        </w:rPr>
        <w:t xml:space="preserve">) expert evaluators drawn from the Registry constituted by the </w:t>
      </w:r>
      <w:r w:rsidR="006C2B49">
        <w:rPr>
          <w:lang w:val="en-US"/>
        </w:rPr>
        <w:t>HQA</w:t>
      </w:r>
      <w:r>
        <w:rPr>
          <w:lang w:val="en-US"/>
        </w:rPr>
        <w:t xml:space="preserve"> in accordance with Law 3374/</w:t>
      </w:r>
      <w:r w:rsidR="00CF6441">
        <w:rPr>
          <w:lang w:val="en-US"/>
        </w:rPr>
        <w:t>2005:</w:t>
      </w:r>
    </w:p>
    <w:p w:rsidR="00757328" w:rsidRDefault="00757328" w:rsidP="00757328">
      <w:pPr>
        <w:rPr>
          <w:lang w:val="en-US"/>
        </w:rPr>
      </w:pPr>
      <w:r>
        <w:rPr>
          <w:lang w:val="en-US"/>
        </w:rPr>
        <w:t xml:space="preserve"> </w:t>
      </w:r>
    </w:p>
    <w:p w:rsidR="00757328" w:rsidRDefault="0010090B" w:rsidP="00AC1613">
      <w:pPr>
        <w:numPr>
          <w:ilvl w:val="0"/>
          <w:numId w:val="14"/>
        </w:numPr>
        <w:spacing w:before="120" w:after="0" w:line="240" w:lineRule="auto"/>
        <w:ind w:left="714" w:hanging="357"/>
      </w:pPr>
      <w:r>
        <w:t>Dr.</w:t>
      </w:r>
      <w:r>
        <w:rPr>
          <w:lang w:val="en-US"/>
        </w:rPr>
        <w:t xml:space="preserve"> </w:t>
      </w:r>
      <w:r w:rsidR="00837772">
        <w:t xml:space="preserve"> John Spi</w:t>
      </w:r>
      <w:r w:rsidR="00AC1613" w:rsidRPr="00AC1613">
        <w:t>ridakis</w:t>
      </w:r>
      <w:r>
        <w:rPr>
          <w:lang w:val="en-US"/>
        </w:rPr>
        <w:t xml:space="preserve">  </w:t>
      </w:r>
      <w:r w:rsidR="00AC1613" w:rsidRPr="00AC1613">
        <w:t xml:space="preserve"> </w:t>
      </w:r>
      <w:r w:rsidR="00757328" w:rsidRPr="00AC1613">
        <w:t>(</w:t>
      </w:r>
      <w:r w:rsidR="00992365" w:rsidRPr="00AC1613">
        <w:rPr>
          <w:lang w:val="en-US"/>
        </w:rPr>
        <w:t>Coordinator</w:t>
      </w:r>
      <w:r w:rsidR="00757328" w:rsidRPr="00AC1613">
        <w:t>)</w:t>
      </w:r>
    </w:p>
    <w:p w:rsidR="0010090B" w:rsidRPr="0010090B" w:rsidRDefault="0010090B" w:rsidP="0010090B">
      <w:pPr>
        <w:spacing w:before="120" w:after="0" w:line="240" w:lineRule="auto"/>
        <w:ind w:left="714"/>
        <w:rPr>
          <w:lang w:val="en-US"/>
        </w:rPr>
      </w:pPr>
      <w:r>
        <w:rPr>
          <w:lang w:val="en-US"/>
        </w:rPr>
        <w:t>Professor</w:t>
      </w:r>
    </w:p>
    <w:p w:rsidR="0010090B" w:rsidRPr="0010090B" w:rsidRDefault="0010090B" w:rsidP="0010090B">
      <w:pPr>
        <w:spacing w:before="120" w:after="0" w:line="240" w:lineRule="auto"/>
        <w:ind w:left="714"/>
        <w:rPr>
          <w:lang w:val="en-US"/>
        </w:rPr>
      </w:pPr>
      <w:r>
        <w:rPr>
          <w:lang w:val="en-US"/>
        </w:rPr>
        <w:t>The School of Education</w:t>
      </w:r>
    </w:p>
    <w:p w:rsidR="00AC1613" w:rsidRPr="009A0849" w:rsidRDefault="00AC1613" w:rsidP="00757328">
      <w:pPr>
        <w:spacing w:before="120" w:after="0" w:line="240" w:lineRule="auto"/>
        <w:ind w:left="709"/>
        <w:rPr>
          <w:lang w:val="en-US"/>
        </w:rPr>
      </w:pPr>
      <w:r w:rsidRPr="009A0849">
        <w:rPr>
          <w:lang w:val="en-US"/>
        </w:rPr>
        <w:t>St. John’s University, New York, USA</w:t>
      </w:r>
    </w:p>
    <w:p w:rsidR="00757328" w:rsidRPr="009A0849" w:rsidRDefault="00757328" w:rsidP="00757328">
      <w:pPr>
        <w:tabs>
          <w:tab w:val="left" w:pos="709"/>
          <w:tab w:val="left" w:pos="1701"/>
          <w:tab w:val="left" w:pos="2835"/>
          <w:tab w:val="left" w:pos="3969"/>
          <w:tab w:val="left" w:pos="5103"/>
        </w:tabs>
        <w:spacing w:before="0" w:after="120" w:line="240" w:lineRule="auto"/>
        <w:rPr>
          <w:lang w:val="en-US"/>
        </w:rPr>
      </w:pPr>
    </w:p>
    <w:p w:rsidR="00AC1613" w:rsidRDefault="0010090B" w:rsidP="00757328">
      <w:pPr>
        <w:numPr>
          <w:ilvl w:val="0"/>
          <w:numId w:val="14"/>
        </w:numPr>
        <w:spacing w:before="120" w:after="0" w:line="240" w:lineRule="auto"/>
        <w:ind w:left="714" w:hanging="357"/>
      </w:pPr>
      <w:r>
        <w:t xml:space="preserve">Dr. </w:t>
      </w:r>
      <w:r w:rsidR="00016311">
        <w:t>Pana</w:t>
      </w:r>
      <w:r w:rsidR="00016311">
        <w:rPr>
          <w:lang w:val="en-US"/>
        </w:rPr>
        <w:t>y</w:t>
      </w:r>
      <w:r w:rsidR="00AC1613" w:rsidRPr="00AC1613">
        <w:t>ota Gounari</w:t>
      </w:r>
    </w:p>
    <w:p w:rsidR="0010090B" w:rsidRPr="0010090B" w:rsidRDefault="0010090B" w:rsidP="0010090B">
      <w:pPr>
        <w:spacing w:before="120" w:after="0" w:line="240" w:lineRule="auto"/>
        <w:ind w:left="714"/>
        <w:rPr>
          <w:lang w:val="en-US"/>
        </w:rPr>
      </w:pPr>
      <w:r>
        <w:rPr>
          <w:lang w:val="en-US"/>
        </w:rPr>
        <w:t>Associate Professor</w:t>
      </w:r>
    </w:p>
    <w:p w:rsidR="0010090B" w:rsidRPr="00AC1613" w:rsidRDefault="0010090B" w:rsidP="0010090B">
      <w:pPr>
        <w:spacing w:before="120" w:after="0" w:line="240" w:lineRule="auto"/>
        <w:ind w:left="714"/>
      </w:pPr>
      <w:r>
        <w:rPr>
          <w:lang w:val="en-US"/>
        </w:rPr>
        <w:t>Department of Applied Linguistics</w:t>
      </w:r>
    </w:p>
    <w:p w:rsidR="00AC1613" w:rsidRDefault="00AC1613" w:rsidP="00AC1613">
      <w:pPr>
        <w:spacing w:before="120" w:after="0" w:line="240" w:lineRule="auto"/>
        <w:ind w:left="714"/>
      </w:pPr>
      <w:r w:rsidRPr="00AC1613">
        <w:t>University of Massachussetts, Boston, USA</w:t>
      </w:r>
    </w:p>
    <w:p w:rsidR="00AC1613" w:rsidRPr="00AC1613" w:rsidRDefault="00AC1613" w:rsidP="00AC1613">
      <w:pPr>
        <w:spacing w:before="120" w:after="0" w:line="240" w:lineRule="auto"/>
        <w:ind w:left="714"/>
      </w:pPr>
    </w:p>
    <w:p w:rsidR="00AC1613" w:rsidRDefault="00757328" w:rsidP="00757328">
      <w:pPr>
        <w:numPr>
          <w:ilvl w:val="0"/>
          <w:numId w:val="14"/>
        </w:numPr>
        <w:spacing w:before="120" w:after="0" w:line="240" w:lineRule="auto"/>
        <w:ind w:left="714" w:hanging="357"/>
      </w:pPr>
      <w:r w:rsidRPr="00AC1613">
        <w:tab/>
      </w:r>
      <w:r w:rsidR="0010090B">
        <w:t>Dr.</w:t>
      </w:r>
      <w:r w:rsidR="00AC1613" w:rsidRPr="00AC1613">
        <w:t xml:space="preserve"> Costas Constantinou</w:t>
      </w:r>
    </w:p>
    <w:p w:rsidR="0010090B" w:rsidRPr="0010090B" w:rsidRDefault="0010090B" w:rsidP="0010090B">
      <w:pPr>
        <w:spacing w:before="120" w:after="0" w:line="240" w:lineRule="auto"/>
        <w:ind w:left="714"/>
        <w:rPr>
          <w:lang w:val="en-US"/>
        </w:rPr>
      </w:pPr>
      <w:r>
        <w:rPr>
          <w:lang w:val="en-US"/>
        </w:rPr>
        <w:t>Professor</w:t>
      </w:r>
    </w:p>
    <w:p w:rsidR="0010090B" w:rsidRPr="0010090B" w:rsidRDefault="0010090B" w:rsidP="0010090B">
      <w:pPr>
        <w:spacing w:before="120" w:after="0" w:line="240" w:lineRule="auto"/>
        <w:ind w:left="714"/>
        <w:rPr>
          <w:lang w:val="en-US"/>
        </w:rPr>
      </w:pPr>
      <w:r>
        <w:rPr>
          <w:lang w:val="en-US"/>
        </w:rPr>
        <w:t>Department of Educational Sciences</w:t>
      </w:r>
    </w:p>
    <w:p w:rsidR="00AC1613" w:rsidRDefault="00AC1613" w:rsidP="00AC1613">
      <w:pPr>
        <w:spacing w:before="120" w:after="0" w:line="240" w:lineRule="auto"/>
        <w:ind w:left="714"/>
        <w:rPr>
          <w:lang w:val="en-US"/>
        </w:rPr>
      </w:pPr>
      <w:r w:rsidRPr="00AC1613">
        <w:t>University of Cyprus, Nicosia, Cyprus</w:t>
      </w:r>
    </w:p>
    <w:p w:rsidR="001F2A49" w:rsidRPr="009426D0" w:rsidRDefault="001F2A49" w:rsidP="001F2A49">
      <w:pPr>
        <w:spacing w:before="120" w:after="0" w:line="240" w:lineRule="auto"/>
        <w:ind w:left="714"/>
        <w:rPr>
          <w:lang w:val="en-US"/>
        </w:rPr>
      </w:pPr>
      <w:r>
        <w:rPr>
          <w:lang w:val="en-US"/>
        </w:rPr>
        <w:t>President, European Association for Research in Learning and Instruction (EARLI)</w:t>
      </w:r>
    </w:p>
    <w:p w:rsidR="001F2A49" w:rsidRPr="001F2A49" w:rsidRDefault="001F2A49" w:rsidP="00AC1613">
      <w:pPr>
        <w:spacing w:before="120" w:after="0" w:line="240" w:lineRule="auto"/>
        <w:ind w:left="714"/>
        <w:rPr>
          <w:lang w:val="en-US"/>
        </w:rPr>
      </w:pPr>
    </w:p>
    <w:p w:rsidR="00757328" w:rsidRPr="001F2A49" w:rsidRDefault="00757328" w:rsidP="00757328">
      <w:pPr>
        <w:tabs>
          <w:tab w:val="left" w:pos="709"/>
          <w:tab w:val="left" w:pos="1701"/>
          <w:tab w:val="left" w:pos="2835"/>
          <w:tab w:val="left" w:pos="3969"/>
          <w:tab w:val="left" w:pos="5103"/>
        </w:tabs>
        <w:spacing w:before="0" w:after="120" w:line="240" w:lineRule="auto"/>
        <w:rPr>
          <w:sz w:val="16"/>
          <w:szCs w:val="16"/>
          <w:lang w:val="en-US"/>
        </w:rPr>
      </w:pPr>
    </w:p>
    <w:p w:rsidR="00757328" w:rsidRPr="008E6E6E" w:rsidRDefault="00757328" w:rsidP="00A909BB">
      <w:pPr>
        <w:tabs>
          <w:tab w:val="left" w:pos="709"/>
          <w:tab w:val="left" w:pos="1701"/>
          <w:tab w:val="left" w:pos="2835"/>
          <w:tab w:val="left" w:pos="3969"/>
          <w:tab w:val="left" w:pos="5103"/>
        </w:tabs>
        <w:spacing w:before="0" w:after="120" w:line="240" w:lineRule="auto"/>
        <w:rPr>
          <w:i/>
          <w:lang w:val="en-US"/>
        </w:rPr>
      </w:pPr>
      <w:r w:rsidRPr="009A4E10">
        <w:rPr>
          <w:i/>
          <w:lang w:val="en-GB"/>
        </w:rPr>
        <w:br w:type="page"/>
      </w:r>
    </w:p>
    <w:p w:rsidR="00757328" w:rsidRPr="00973D8E" w:rsidRDefault="00757328" w:rsidP="00757328">
      <w:pPr>
        <w:tabs>
          <w:tab w:val="left" w:pos="709"/>
          <w:tab w:val="left" w:pos="1701"/>
          <w:tab w:val="left" w:pos="2835"/>
          <w:tab w:val="left" w:pos="3969"/>
          <w:tab w:val="left" w:pos="5103"/>
        </w:tabs>
        <w:spacing w:before="0" w:after="120" w:line="240" w:lineRule="auto"/>
        <w:jc w:val="lef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0475AA" w:rsidTr="00757328">
        <w:tc>
          <w:tcPr>
            <w:tcW w:w="8436" w:type="dxa"/>
            <w:tcBorders>
              <w:top w:val="single" w:sz="4" w:space="0" w:color="auto"/>
              <w:left w:val="single" w:sz="4" w:space="0" w:color="auto"/>
              <w:bottom w:val="single" w:sz="4" w:space="0" w:color="auto"/>
              <w:right w:val="single" w:sz="4" w:space="0" w:color="auto"/>
            </w:tcBorders>
            <w:shd w:val="clear" w:color="auto" w:fill="E0E0E0"/>
          </w:tcPr>
          <w:p w:rsidR="00757328" w:rsidRPr="000475AA" w:rsidRDefault="00757328" w:rsidP="00757328">
            <w:pPr>
              <w:pStyle w:val="PlainText"/>
              <w:spacing w:before="60"/>
              <w:rPr>
                <w:rFonts w:ascii="Georgia" w:hAnsi="Georgia" w:cs="Times New Roman"/>
                <w:b/>
                <w:i/>
                <w:sz w:val="22"/>
                <w:szCs w:val="22"/>
                <w:lang w:val="en-US"/>
              </w:rPr>
            </w:pPr>
            <w:r w:rsidRPr="000475AA">
              <w:rPr>
                <w:rFonts w:ascii="Georgia" w:hAnsi="Georgia" w:cs="Times New Roman"/>
                <w:b/>
                <w:i/>
                <w:sz w:val="22"/>
                <w:szCs w:val="22"/>
                <w:lang w:val="en-US"/>
              </w:rPr>
              <w:t>Introduction</w:t>
            </w:r>
          </w:p>
        </w:tc>
      </w:tr>
      <w:tr w:rsidR="00757328" w:rsidRPr="00A61891" w:rsidTr="00757328">
        <w:trPr>
          <w:trHeight w:val="4103"/>
        </w:trPr>
        <w:tc>
          <w:tcPr>
            <w:tcW w:w="8436" w:type="dxa"/>
            <w:tcBorders>
              <w:top w:val="single" w:sz="4" w:space="0" w:color="auto"/>
              <w:left w:val="single" w:sz="4" w:space="0" w:color="auto"/>
              <w:bottom w:val="single" w:sz="4" w:space="0" w:color="auto"/>
              <w:right w:val="single" w:sz="4" w:space="0" w:color="auto"/>
            </w:tcBorders>
            <w:shd w:val="clear" w:color="auto" w:fill="auto"/>
          </w:tcPr>
          <w:p w:rsidR="00757328" w:rsidRPr="000475AA" w:rsidRDefault="00757328" w:rsidP="00757328">
            <w:pPr>
              <w:spacing w:after="0"/>
              <w:ind w:left="360"/>
              <w:jc w:val="left"/>
              <w:rPr>
                <w:sz w:val="22"/>
                <w:szCs w:val="22"/>
                <w:u w:val="single"/>
                <w:lang w:val="en-GB"/>
              </w:rPr>
            </w:pPr>
          </w:p>
          <w:p w:rsidR="00757328" w:rsidRPr="000475AA" w:rsidRDefault="00757328" w:rsidP="00757328">
            <w:pPr>
              <w:spacing w:after="0"/>
              <w:ind w:left="360"/>
              <w:jc w:val="left"/>
              <w:rPr>
                <w:sz w:val="22"/>
                <w:szCs w:val="22"/>
                <w:u w:val="single"/>
                <w:lang w:val="en-GB"/>
              </w:rPr>
            </w:pPr>
            <w:r w:rsidRPr="000475AA">
              <w:rPr>
                <w:sz w:val="22"/>
                <w:szCs w:val="22"/>
                <w:u w:val="single"/>
                <w:lang w:val="en-GB"/>
              </w:rPr>
              <w:t>I. The External Evaluation Procedure</w:t>
            </w:r>
          </w:p>
          <w:p w:rsidR="005717EF" w:rsidRPr="000475AA" w:rsidRDefault="009170BE" w:rsidP="005717EF">
            <w:pPr>
              <w:spacing w:before="0" w:after="0" w:line="240" w:lineRule="auto"/>
              <w:rPr>
                <w:sz w:val="22"/>
                <w:szCs w:val="22"/>
                <w:lang w:val="en-US"/>
              </w:rPr>
            </w:pPr>
            <w:r w:rsidRPr="009A0849">
              <w:rPr>
                <w:sz w:val="22"/>
                <w:szCs w:val="22"/>
                <w:lang w:val="en-US"/>
              </w:rPr>
              <w:t xml:space="preserve">The </w:t>
            </w:r>
            <w:r w:rsidRPr="000475AA">
              <w:rPr>
                <w:sz w:val="22"/>
                <w:szCs w:val="22"/>
                <w:lang w:val="en-US"/>
              </w:rPr>
              <w:t>E</w:t>
            </w:r>
            <w:r w:rsidRPr="009A0849">
              <w:rPr>
                <w:sz w:val="22"/>
                <w:szCs w:val="22"/>
                <w:lang w:val="en-US"/>
              </w:rPr>
              <w:t xml:space="preserve">xternal </w:t>
            </w:r>
            <w:r w:rsidRPr="000475AA">
              <w:rPr>
                <w:sz w:val="22"/>
                <w:szCs w:val="22"/>
                <w:lang w:val="en-US"/>
              </w:rPr>
              <w:t>E</w:t>
            </w:r>
            <w:r w:rsidR="005717EF" w:rsidRPr="009A0849">
              <w:rPr>
                <w:sz w:val="22"/>
                <w:szCs w:val="22"/>
                <w:lang w:val="en-US"/>
              </w:rPr>
              <w:t xml:space="preserve">valuation </w:t>
            </w:r>
            <w:r w:rsidRPr="000475AA">
              <w:rPr>
                <w:sz w:val="22"/>
                <w:szCs w:val="22"/>
                <w:lang w:val="en-US"/>
              </w:rPr>
              <w:t>C</w:t>
            </w:r>
            <w:r w:rsidR="005717EF" w:rsidRPr="009A0849">
              <w:rPr>
                <w:sz w:val="22"/>
                <w:szCs w:val="22"/>
                <w:lang w:val="en-US"/>
              </w:rPr>
              <w:t xml:space="preserve">ommittee </w:t>
            </w:r>
            <w:r w:rsidR="00A909BB" w:rsidRPr="000475AA">
              <w:rPr>
                <w:sz w:val="22"/>
                <w:szCs w:val="22"/>
                <w:lang w:val="en-US"/>
              </w:rPr>
              <w:t>(</w:t>
            </w:r>
            <w:r w:rsidRPr="000475AA">
              <w:rPr>
                <w:sz w:val="22"/>
                <w:szCs w:val="22"/>
                <w:lang w:val="en-US"/>
              </w:rPr>
              <w:t>EEC</w:t>
            </w:r>
            <w:r w:rsidR="00A909BB" w:rsidRPr="000475AA">
              <w:rPr>
                <w:sz w:val="22"/>
                <w:szCs w:val="22"/>
                <w:lang w:val="en-US"/>
              </w:rPr>
              <w:t xml:space="preserve">) </w:t>
            </w:r>
            <w:r w:rsidR="005717EF" w:rsidRPr="009A0849">
              <w:rPr>
                <w:sz w:val="22"/>
                <w:szCs w:val="22"/>
                <w:lang w:val="en-US"/>
              </w:rPr>
              <w:t xml:space="preserve">conducted an exhaustive review of the Aristotle </w:t>
            </w:r>
            <w:r w:rsidR="00A909BB" w:rsidRPr="000475AA">
              <w:rPr>
                <w:sz w:val="22"/>
                <w:szCs w:val="22"/>
                <w:lang w:val="en-US"/>
              </w:rPr>
              <w:t xml:space="preserve">University </w:t>
            </w:r>
            <w:r w:rsidR="005717EF" w:rsidRPr="009A0849">
              <w:rPr>
                <w:sz w:val="22"/>
                <w:szCs w:val="22"/>
                <w:lang w:val="en-US"/>
              </w:rPr>
              <w:t xml:space="preserve">Early Childhood </w:t>
            </w:r>
            <w:r w:rsidR="00F90702">
              <w:rPr>
                <w:sz w:val="22"/>
                <w:szCs w:val="22"/>
                <w:lang w:val="en-US"/>
              </w:rPr>
              <w:t>Department</w:t>
            </w:r>
            <w:r w:rsidR="005717EF" w:rsidRPr="009A0849">
              <w:rPr>
                <w:sz w:val="22"/>
                <w:szCs w:val="22"/>
                <w:lang w:val="en-US"/>
              </w:rPr>
              <w:t xml:space="preserve">’s Internal Report. The </w:t>
            </w:r>
            <w:r w:rsidR="00A909BB" w:rsidRPr="000475AA">
              <w:rPr>
                <w:sz w:val="22"/>
                <w:szCs w:val="22"/>
                <w:lang w:val="en-US"/>
              </w:rPr>
              <w:t xml:space="preserve">three members of the Committee </w:t>
            </w:r>
            <w:r w:rsidR="005717EF" w:rsidRPr="009A0849">
              <w:rPr>
                <w:sz w:val="22"/>
                <w:szCs w:val="22"/>
                <w:lang w:val="en-US"/>
              </w:rPr>
              <w:t xml:space="preserve">had the opportunity to discuss their analysis and comments prior to and during the site visit for the purpose of framing questions for interviews. </w:t>
            </w:r>
          </w:p>
          <w:p w:rsidR="00757328" w:rsidRPr="000475AA" w:rsidRDefault="005717EF" w:rsidP="005717EF">
            <w:pPr>
              <w:spacing w:before="0" w:after="0" w:line="240" w:lineRule="auto"/>
              <w:rPr>
                <w:sz w:val="22"/>
                <w:szCs w:val="22"/>
                <w:lang w:val="en-US"/>
              </w:rPr>
            </w:pPr>
            <w:r w:rsidRPr="009A0849">
              <w:rPr>
                <w:sz w:val="22"/>
                <w:szCs w:val="22"/>
                <w:lang w:val="en-US"/>
              </w:rPr>
              <w:t>It was agreed by the members that the availability of additional documents</w:t>
            </w:r>
            <w:r w:rsidR="00B51DB4" w:rsidRPr="000475AA">
              <w:rPr>
                <w:sz w:val="22"/>
                <w:szCs w:val="22"/>
                <w:lang w:val="en-US"/>
              </w:rPr>
              <w:t xml:space="preserve"> for all faculty members, </w:t>
            </w:r>
            <w:r w:rsidRPr="009A0849">
              <w:rPr>
                <w:sz w:val="22"/>
                <w:szCs w:val="22"/>
                <w:lang w:val="en-US"/>
              </w:rPr>
              <w:t>would be helpful to the evaluation process, and these were requ</w:t>
            </w:r>
            <w:r w:rsidR="00A909BB" w:rsidRPr="009A0849">
              <w:rPr>
                <w:sz w:val="22"/>
                <w:szCs w:val="22"/>
                <w:lang w:val="en-US"/>
              </w:rPr>
              <w:t xml:space="preserve">ested through an email to the </w:t>
            </w:r>
            <w:r w:rsidR="00A909BB" w:rsidRPr="000475AA">
              <w:rPr>
                <w:sz w:val="22"/>
                <w:szCs w:val="22"/>
                <w:lang w:val="en-US"/>
              </w:rPr>
              <w:t>H</w:t>
            </w:r>
            <w:r w:rsidRPr="009A0849">
              <w:rPr>
                <w:sz w:val="22"/>
                <w:szCs w:val="22"/>
                <w:lang w:val="en-US"/>
              </w:rPr>
              <w:t>QA</w:t>
            </w:r>
            <w:r w:rsidR="009170BE" w:rsidRPr="000475AA">
              <w:rPr>
                <w:sz w:val="22"/>
                <w:szCs w:val="22"/>
                <w:lang w:val="en-US"/>
              </w:rPr>
              <w:t>A</w:t>
            </w:r>
            <w:r w:rsidRPr="009A0849">
              <w:rPr>
                <w:sz w:val="22"/>
                <w:szCs w:val="22"/>
                <w:lang w:val="en-US"/>
              </w:rPr>
              <w:t xml:space="preserve">. </w:t>
            </w:r>
            <w:r w:rsidR="00B51DB4" w:rsidRPr="000475AA">
              <w:rPr>
                <w:sz w:val="22"/>
                <w:szCs w:val="22"/>
                <w:lang w:val="en-US"/>
              </w:rPr>
              <w:t xml:space="preserve">These included the Student handbook, Resumes for all faculty members, access to the online platform, sample course syllabi and select assignments, student papers and MA Theses. </w:t>
            </w:r>
            <w:r w:rsidRPr="009A0849">
              <w:rPr>
                <w:sz w:val="22"/>
                <w:szCs w:val="22"/>
                <w:lang w:val="en-US"/>
              </w:rPr>
              <w:t>An in-depth review and analysis of additional documents requested by the c</w:t>
            </w:r>
            <w:r w:rsidR="00A909BB" w:rsidRPr="009A0849">
              <w:rPr>
                <w:sz w:val="22"/>
                <w:szCs w:val="22"/>
                <w:lang w:val="en-US"/>
              </w:rPr>
              <w:t>ommittee and volunteered by the</w:t>
            </w:r>
            <w:r w:rsidR="00A909BB" w:rsidRPr="000475AA">
              <w:rPr>
                <w:sz w:val="22"/>
                <w:szCs w:val="22"/>
                <w:lang w:val="en-US"/>
              </w:rPr>
              <w:t xml:space="preserve"> </w:t>
            </w:r>
            <w:r w:rsidR="00F90702">
              <w:rPr>
                <w:sz w:val="22"/>
                <w:szCs w:val="22"/>
                <w:lang w:val="en-US"/>
              </w:rPr>
              <w:t>Department</w:t>
            </w:r>
            <w:r w:rsidR="00A909BB" w:rsidRPr="000475AA">
              <w:rPr>
                <w:sz w:val="22"/>
                <w:szCs w:val="22"/>
                <w:lang w:val="en-US"/>
              </w:rPr>
              <w:t xml:space="preserve"> </w:t>
            </w:r>
            <w:r w:rsidRPr="009A0849">
              <w:rPr>
                <w:sz w:val="22"/>
                <w:szCs w:val="22"/>
                <w:lang w:val="en-US"/>
              </w:rPr>
              <w:t>faculty was conducted upon arrival at Aristotle University. Extensive interviews took place throughout the four days</w:t>
            </w:r>
            <w:r w:rsidR="00A909BB" w:rsidRPr="000475AA">
              <w:rPr>
                <w:sz w:val="22"/>
                <w:szCs w:val="22"/>
                <w:lang w:val="en-US"/>
              </w:rPr>
              <w:t xml:space="preserve"> of on-site visit</w:t>
            </w:r>
            <w:r w:rsidRPr="009A0849">
              <w:rPr>
                <w:sz w:val="22"/>
                <w:szCs w:val="22"/>
                <w:lang w:val="en-US"/>
              </w:rPr>
              <w:t>. During the four</w:t>
            </w:r>
            <w:r w:rsidRPr="000475AA">
              <w:rPr>
                <w:sz w:val="22"/>
                <w:szCs w:val="22"/>
                <w:lang w:val="en-US"/>
              </w:rPr>
              <w:t>-</w:t>
            </w:r>
            <w:r w:rsidRPr="009A0849">
              <w:rPr>
                <w:sz w:val="22"/>
                <w:szCs w:val="22"/>
                <w:lang w:val="en-US"/>
              </w:rPr>
              <w:t>days visit</w:t>
            </w:r>
            <w:r w:rsidRPr="000475AA">
              <w:rPr>
                <w:sz w:val="22"/>
                <w:szCs w:val="22"/>
                <w:lang w:val="en-US"/>
              </w:rPr>
              <w:t xml:space="preserve"> (Sept 23-26)</w:t>
            </w:r>
            <w:r w:rsidRPr="009A0849">
              <w:rPr>
                <w:sz w:val="22"/>
                <w:szCs w:val="22"/>
                <w:lang w:val="en-US"/>
              </w:rPr>
              <w:t xml:space="preserve">, the external evaluation committee arranged, with the cooperation of the Vice Rector, Dean, Chair and Assistant Chair, to interview at some length and in varying degrees of depth depending on the Quality Assurance issue, </w:t>
            </w:r>
            <w:r w:rsidR="00A909BB" w:rsidRPr="009A0849">
              <w:rPr>
                <w:sz w:val="22"/>
                <w:szCs w:val="22"/>
                <w:lang w:val="en-US"/>
              </w:rPr>
              <w:t xml:space="preserve">every faculty member of the </w:t>
            </w:r>
            <w:r w:rsidR="00F90702">
              <w:rPr>
                <w:sz w:val="22"/>
                <w:szCs w:val="22"/>
                <w:lang w:val="en-US"/>
              </w:rPr>
              <w:t>Department</w:t>
            </w:r>
            <w:r w:rsidRPr="009A0849">
              <w:rPr>
                <w:sz w:val="22"/>
                <w:szCs w:val="22"/>
                <w:lang w:val="en-US"/>
              </w:rPr>
              <w:t xml:space="preserve">. Every faculty member participated, some several times, in the committee’s evaluation interviews. Many faculty members had the opportunity to respond several times to questioning in their different roles: individually; as part of a sector of the </w:t>
            </w:r>
            <w:r w:rsidR="00F90702">
              <w:rPr>
                <w:sz w:val="22"/>
                <w:szCs w:val="22"/>
                <w:lang w:val="en-US"/>
              </w:rPr>
              <w:t>Department</w:t>
            </w:r>
            <w:r w:rsidRPr="009A0849">
              <w:rPr>
                <w:sz w:val="22"/>
                <w:szCs w:val="22"/>
                <w:lang w:val="en-US"/>
              </w:rPr>
              <w:t xml:space="preserve">; and as a member of the faculty at large. The faculty members were also interviewed in </w:t>
            </w:r>
            <w:r w:rsidR="00A909BB" w:rsidRPr="009A0849">
              <w:rPr>
                <w:sz w:val="22"/>
                <w:szCs w:val="22"/>
                <w:lang w:val="en-US"/>
              </w:rPr>
              <w:t xml:space="preserve">their roles as members of the </w:t>
            </w:r>
            <w:r w:rsidR="00F90702">
              <w:rPr>
                <w:sz w:val="22"/>
                <w:szCs w:val="22"/>
                <w:lang w:val="en-US"/>
              </w:rPr>
              <w:t>Department</w:t>
            </w:r>
            <w:r w:rsidRPr="009A0849">
              <w:rPr>
                <w:sz w:val="22"/>
                <w:szCs w:val="22"/>
                <w:lang w:val="en-US"/>
              </w:rPr>
              <w:t>’s Internal Evaluation Committee</w:t>
            </w:r>
            <w:r w:rsidR="00A909BB" w:rsidRPr="000475AA">
              <w:rPr>
                <w:sz w:val="22"/>
                <w:szCs w:val="22"/>
                <w:lang w:val="en-US"/>
              </w:rPr>
              <w:t>.</w:t>
            </w:r>
            <w:r w:rsidRPr="009A0849">
              <w:rPr>
                <w:sz w:val="22"/>
                <w:szCs w:val="22"/>
                <w:lang w:val="en-US"/>
              </w:rPr>
              <w:t xml:space="preserve"> The Dean, Chair and Assistant Chair were also interviewed at length, concerning their respective administrative roles. In addition, current students as well as graduates also participated and contributed to responding to questions from the committee regarding Quality Assurance steps already implemented, initiated and planned for the future.  It was clear that the entire faculty of the</w:t>
            </w:r>
            <w:r w:rsidR="00A909BB" w:rsidRPr="009A0849">
              <w:rPr>
                <w:sz w:val="22"/>
                <w:szCs w:val="22"/>
                <w:lang w:val="en-US"/>
              </w:rPr>
              <w:t xml:space="preserve"> </w:t>
            </w:r>
            <w:r w:rsidR="00F90702">
              <w:rPr>
                <w:sz w:val="22"/>
                <w:szCs w:val="22"/>
                <w:lang w:val="en-US"/>
              </w:rPr>
              <w:t>Department</w:t>
            </w:r>
            <w:r w:rsidRPr="009A0849">
              <w:rPr>
                <w:sz w:val="22"/>
                <w:szCs w:val="22"/>
                <w:lang w:val="en-US"/>
              </w:rPr>
              <w:t xml:space="preserve"> was committed to the goal of improving and strengthening the areas of curriculum, teaching, research, community-school connections, and strengthening and expanding the continuing process of </w:t>
            </w:r>
            <w:r w:rsidR="00F90702">
              <w:rPr>
                <w:sz w:val="22"/>
                <w:szCs w:val="22"/>
                <w:lang w:val="en-US"/>
              </w:rPr>
              <w:t>Department</w:t>
            </w:r>
            <w:r w:rsidRPr="009A0849">
              <w:rPr>
                <w:sz w:val="22"/>
                <w:szCs w:val="22"/>
                <w:lang w:val="en-US"/>
              </w:rPr>
              <w:t>al self-study and action for change.</w:t>
            </w:r>
          </w:p>
          <w:p w:rsidR="00A909BB" w:rsidRPr="000475AA" w:rsidRDefault="00A909BB" w:rsidP="00A909BB">
            <w:pPr>
              <w:spacing w:after="0"/>
              <w:ind w:left="360"/>
              <w:jc w:val="left"/>
              <w:rPr>
                <w:sz w:val="22"/>
                <w:szCs w:val="22"/>
                <w:lang w:val="en-US"/>
              </w:rPr>
            </w:pPr>
            <w:r w:rsidRPr="000475AA">
              <w:rPr>
                <w:sz w:val="22"/>
                <w:szCs w:val="22"/>
                <w:u w:val="single"/>
                <w:lang w:val="en-US"/>
              </w:rPr>
              <w:t>II. The  Internal Evaluation Procedure</w:t>
            </w:r>
          </w:p>
          <w:p w:rsidR="009170BE" w:rsidRPr="009A0849" w:rsidRDefault="00A909BB" w:rsidP="00016311">
            <w:pPr>
              <w:spacing w:after="0" w:line="240" w:lineRule="auto"/>
              <w:rPr>
                <w:sz w:val="22"/>
                <w:szCs w:val="22"/>
                <w:lang w:val="en-US"/>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of Early Childhood education produced a detailed report addressing the requirements of HQA. Detailed narratives and</w:t>
            </w:r>
            <w:r w:rsidR="00BE37E2" w:rsidRPr="000475AA">
              <w:rPr>
                <w:sz w:val="22"/>
                <w:szCs w:val="22"/>
                <w:lang w:val="en-GB"/>
              </w:rPr>
              <w:t xml:space="preserve"> statistical data were included. Since the initial version of the report was written three years ago, we were also provided with two updates, in yearly intervals. </w:t>
            </w:r>
            <w:r w:rsidR="009170BE" w:rsidRPr="000475AA">
              <w:rPr>
                <w:sz w:val="22"/>
                <w:szCs w:val="22"/>
                <w:lang w:val="en-GB"/>
              </w:rPr>
              <w:t>Overall the report</w:t>
            </w:r>
            <w:r w:rsidR="00BE37E2" w:rsidRPr="000475AA">
              <w:rPr>
                <w:sz w:val="22"/>
                <w:szCs w:val="22"/>
                <w:lang w:val="en-GB"/>
              </w:rPr>
              <w:t>s were</w:t>
            </w:r>
            <w:r w:rsidR="009170BE" w:rsidRPr="000475AA">
              <w:rPr>
                <w:sz w:val="22"/>
                <w:szCs w:val="22"/>
                <w:lang w:val="en-GB"/>
              </w:rPr>
              <w:t xml:space="preserve"> good and the interviews with faculty helped illuminate these parts that needed clarification or further information.</w:t>
            </w:r>
            <w:r w:rsidR="009170BE" w:rsidRPr="009A0849">
              <w:rPr>
                <w:sz w:val="22"/>
                <w:szCs w:val="22"/>
                <w:lang w:val="en-US"/>
              </w:rPr>
              <w:t xml:space="preserve"> </w:t>
            </w:r>
          </w:p>
          <w:p w:rsidR="00A909BB" w:rsidRPr="000475AA" w:rsidRDefault="00A909BB" w:rsidP="00A909BB">
            <w:pPr>
              <w:spacing w:after="0" w:line="240" w:lineRule="auto"/>
              <w:jc w:val="left"/>
              <w:rPr>
                <w:sz w:val="22"/>
                <w:szCs w:val="22"/>
                <w:lang w:val="en-GB"/>
              </w:rPr>
            </w:pPr>
          </w:p>
          <w:p w:rsidR="00757328" w:rsidRPr="000475AA" w:rsidRDefault="00757328" w:rsidP="00757328">
            <w:pPr>
              <w:spacing w:after="0"/>
              <w:jc w:val="left"/>
              <w:rPr>
                <w:sz w:val="22"/>
                <w:szCs w:val="22"/>
                <w:lang w:val="en-US"/>
              </w:rPr>
            </w:pPr>
          </w:p>
          <w:p w:rsidR="00757328" w:rsidRPr="000475AA" w:rsidRDefault="00757328" w:rsidP="00757328">
            <w:pPr>
              <w:spacing w:after="0"/>
              <w:jc w:val="left"/>
              <w:rPr>
                <w:sz w:val="22"/>
                <w:szCs w:val="22"/>
                <w:lang w:val="en-US"/>
              </w:rPr>
            </w:pPr>
          </w:p>
          <w:p w:rsidR="00757328" w:rsidRPr="000475AA" w:rsidRDefault="00757328" w:rsidP="00757328">
            <w:pPr>
              <w:spacing w:after="0"/>
              <w:jc w:val="left"/>
              <w:rPr>
                <w:sz w:val="22"/>
                <w:szCs w:val="22"/>
                <w:lang w:val="en-US"/>
              </w:rPr>
            </w:pPr>
          </w:p>
          <w:p w:rsidR="00757328" w:rsidRPr="000475AA" w:rsidRDefault="00757328" w:rsidP="00757328">
            <w:pPr>
              <w:spacing w:after="0"/>
              <w:jc w:val="left"/>
              <w:rPr>
                <w:sz w:val="22"/>
                <w:szCs w:val="22"/>
                <w:lang w:val="en-GB"/>
              </w:rPr>
            </w:pPr>
          </w:p>
        </w:tc>
      </w:tr>
    </w:tbl>
    <w:p w:rsidR="00757328" w:rsidRPr="000475AA" w:rsidRDefault="00757328" w:rsidP="00757328">
      <w:pPr>
        <w:jc w:val="left"/>
        <w:rPr>
          <w:sz w:val="22"/>
          <w:szCs w:val="22"/>
          <w:lang w:val="en-GB"/>
        </w:rPr>
      </w:pPr>
    </w:p>
    <w:p w:rsidR="00757328" w:rsidRDefault="00757328" w:rsidP="00757328">
      <w:pPr>
        <w:pStyle w:val="Heading2"/>
        <w:numPr>
          <w:ilvl w:val="0"/>
          <w:numId w:val="0"/>
        </w:numPr>
        <w:rPr>
          <w:sz w:val="22"/>
          <w:szCs w:val="22"/>
          <w:lang w:val="en-GB"/>
        </w:rPr>
      </w:pPr>
    </w:p>
    <w:p w:rsidR="00DE222D" w:rsidRDefault="00DE222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0475AA" w:rsidTr="00757328">
        <w:tc>
          <w:tcPr>
            <w:tcW w:w="8436" w:type="dxa"/>
            <w:tcBorders>
              <w:top w:val="single" w:sz="4" w:space="0" w:color="auto"/>
              <w:left w:val="single" w:sz="4" w:space="0" w:color="auto"/>
              <w:bottom w:val="single" w:sz="4" w:space="0" w:color="auto"/>
              <w:right w:val="single" w:sz="4" w:space="0" w:color="auto"/>
            </w:tcBorders>
            <w:shd w:val="clear" w:color="auto" w:fill="D9D9D9"/>
          </w:tcPr>
          <w:p w:rsidR="00757328" w:rsidRPr="000475AA" w:rsidRDefault="00757328" w:rsidP="00757328">
            <w:pPr>
              <w:pStyle w:val="PlainText"/>
              <w:spacing w:before="60"/>
              <w:rPr>
                <w:rFonts w:ascii="Georgia" w:hAnsi="Georgia" w:cs="Times New Roman"/>
                <w:b/>
                <w:i/>
                <w:sz w:val="22"/>
                <w:szCs w:val="22"/>
                <w:lang w:val="en-GB"/>
              </w:rPr>
            </w:pPr>
            <w:r w:rsidRPr="000475AA">
              <w:rPr>
                <w:rFonts w:ascii="Georgia" w:hAnsi="Georgia" w:cs="Times New Roman"/>
                <w:b/>
                <w:i/>
                <w:sz w:val="22"/>
                <w:szCs w:val="22"/>
              </w:rPr>
              <w:lastRenderedPageBreak/>
              <w:t>Α</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Curriculum</w:t>
            </w:r>
            <w:r w:rsidRPr="000475AA">
              <w:rPr>
                <w:rFonts w:ascii="Georgia" w:hAnsi="Georgia" w:cs="Times New Roman"/>
                <w:b/>
                <w:i/>
                <w:sz w:val="22"/>
                <w:szCs w:val="22"/>
                <w:lang w:val="en-GB"/>
              </w:rPr>
              <w:t xml:space="preserve"> </w:t>
            </w:r>
          </w:p>
        </w:tc>
      </w:tr>
      <w:tr w:rsidR="00757328" w:rsidRPr="00A61891" w:rsidTr="00757328">
        <w:tc>
          <w:tcPr>
            <w:tcW w:w="8436" w:type="dxa"/>
          </w:tcPr>
          <w:p w:rsidR="00365EF7" w:rsidRPr="000475AA" w:rsidRDefault="00365EF7" w:rsidP="00365EF7">
            <w:pPr>
              <w:pStyle w:val="PlainText"/>
              <w:spacing w:before="60"/>
              <w:rPr>
                <w:rFonts w:ascii="Georgia" w:hAnsi="Georgia" w:cs="Times New Roman"/>
                <w:i/>
                <w:sz w:val="22"/>
                <w:szCs w:val="22"/>
                <w:lang w:val="en-US"/>
              </w:rPr>
            </w:pPr>
          </w:p>
          <w:p w:rsidR="00365EF7" w:rsidRPr="000475AA" w:rsidRDefault="00365EF7" w:rsidP="00365EF7">
            <w:pPr>
              <w:pStyle w:val="ListParagraph"/>
              <w:numPr>
                <w:ilvl w:val="0"/>
                <w:numId w:val="25"/>
              </w:numPr>
              <w:spacing w:before="0" w:after="0"/>
              <w:jc w:val="left"/>
              <w:rPr>
                <w:b/>
                <w:sz w:val="22"/>
                <w:szCs w:val="22"/>
                <w:lang w:val="en-GB"/>
              </w:rPr>
            </w:pPr>
            <w:r w:rsidRPr="000475AA">
              <w:rPr>
                <w:b/>
                <w:sz w:val="22"/>
                <w:szCs w:val="22"/>
                <w:lang w:val="en-GB"/>
              </w:rPr>
              <w:t>Undergraduate</w:t>
            </w:r>
          </w:p>
          <w:p w:rsidR="005717EF" w:rsidRPr="000475AA" w:rsidRDefault="00B51DB4" w:rsidP="00016311">
            <w:pPr>
              <w:autoSpaceDE w:val="0"/>
              <w:autoSpaceDN w:val="0"/>
              <w:adjustRightInd w:val="0"/>
              <w:spacing w:before="0" w:after="0" w:line="240" w:lineRule="auto"/>
              <w:rPr>
                <w:bCs/>
                <w:color w:val="000000"/>
                <w:sz w:val="22"/>
                <w:szCs w:val="22"/>
                <w:lang w:val="en-US"/>
              </w:rPr>
            </w:pPr>
            <w:r w:rsidRPr="000475AA">
              <w:rPr>
                <w:sz w:val="22"/>
                <w:szCs w:val="22"/>
                <w:lang w:val="en-GB"/>
              </w:rPr>
              <w:t>The EEC</w:t>
            </w:r>
            <w:r w:rsidR="005717EF" w:rsidRPr="000475AA">
              <w:rPr>
                <w:sz w:val="22"/>
                <w:szCs w:val="22"/>
                <w:lang w:val="en-GB"/>
              </w:rPr>
              <w:t xml:space="preserve"> reviewed the </w:t>
            </w:r>
            <w:r w:rsidR="00F90702">
              <w:rPr>
                <w:sz w:val="22"/>
                <w:szCs w:val="22"/>
                <w:lang w:val="en-GB"/>
              </w:rPr>
              <w:t>Department</w:t>
            </w:r>
            <w:r w:rsidR="005717EF" w:rsidRPr="000475AA">
              <w:rPr>
                <w:sz w:val="22"/>
                <w:szCs w:val="22"/>
                <w:lang w:val="en-GB"/>
              </w:rPr>
              <w:t xml:space="preserve">’s curriculum based on the following data: Information included in the Internal Evaluation Report, the student handbook available online, faculty presentations and faculty and student interviews. The </w:t>
            </w:r>
            <w:r w:rsidR="00F90702">
              <w:rPr>
                <w:sz w:val="22"/>
                <w:szCs w:val="22"/>
                <w:lang w:val="en-GB"/>
              </w:rPr>
              <w:t>Department</w:t>
            </w:r>
            <w:r w:rsidR="005717EF" w:rsidRPr="000475AA">
              <w:rPr>
                <w:sz w:val="22"/>
                <w:szCs w:val="22"/>
                <w:lang w:val="en-GB"/>
              </w:rPr>
              <w:t xml:space="preserve">’s curriculum was recently revised with the aim of creating a more meaningful and flexible course of study, as well as in order to meet ECTS system criteria. The redesign included merging together courses in order to produce a heavier </w:t>
            </w:r>
            <w:r w:rsidR="00BE37E2" w:rsidRPr="000475AA">
              <w:rPr>
                <w:sz w:val="22"/>
                <w:szCs w:val="22"/>
                <w:lang w:val="en-GB"/>
              </w:rPr>
              <w:t xml:space="preserve">student workload </w:t>
            </w:r>
            <w:r w:rsidR="005717EF" w:rsidRPr="000475AA">
              <w:rPr>
                <w:sz w:val="22"/>
                <w:szCs w:val="22"/>
                <w:lang w:val="en-GB"/>
              </w:rPr>
              <w:t xml:space="preserve">that would justify 6 ECTS per course. This translates into reducing the 70 courses required under the old curriculum (first implemented in 1999) to 30 courses while maintaining the same number of 240 ECTS. </w:t>
            </w:r>
            <w:r w:rsidR="005717EF" w:rsidRPr="000475AA">
              <w:rPr>
                <w:bCs/>
                <w:color w:val="000000"/>
                <w:sz w:val="22"/>
                <w:szCs w:val="22"/>
                <w:lang w:val="en-US"/>
              </w:rPr>
              <w:t>This change introduce</w:t>
            </w:r>
            <w:r w:rsidR="0069599A">
              <w:rPr>
                <w:bCs/>
                <w:color w:val="000000"/>
                <w:sz w:val="22"/>
                <w:szCs w:val="22"/>
                <w:lang w:val="en-US"/>
              </w:rPr>
              <w:t>d</w:t>
            </w:r>
            <w:r w:rsidR="005717EF" w:rsidRPr="000475AA">
              <w:rPr>
                <w:bCs/>
                <w:color w:val="000000"/>
                <w:sz w:val="22"/>
                <w:szCs w:val="22"/>
                <w:lang w:val="en-US"/>
              </w:rPr>
              <w:t xml:space="preserve"> greater flexibility on the part of the students to creat</w:t>
            </w:r>
            <w:r w:rsidR="004501AC" w:rsidRPr="000475AA">
              <w:rPr>
                <w:bCs/>
                <w:color w:val="000000"/>
                <w:sz w:val="22"/>
                <w:szCs w:val="22"/>
                <w:lang w:val="en-US"/>
              </w:rPr>
              <w:t>e their personal plan of study</w:t>
            </w:r>
            <w:r w:rsidR="005717EF" w:rsidRPr="000475AA">
              <w:rPr>
                <w:bCs/>
                <w:color w:val="000000"/>
                <w:sz w:val="22"/>
                <w:szCs w:val="22"/>
                <w:lang w:val="en-US"/>
              </w:rPr>
              <w:t xml:space="preserve"> by selecting courses from two groups: 20 (out of a total of 30 on offer) base courses; 10 (out of a total of another 30 on offer) elective courses. This allows students to assume more ownership for the content of their studies and also to assume the responsibility to determine how early, how much and in what dimensions they would like to specialize.</w:t>
            </w:r>
          </w:p>
          <w:p w:rsidR="005717EF" w:rsidRPr="000475AA" w:rsidRDefault="005717EF" w:rsidP="00016311">
            <w:pPr>
              <w:autoSpaceDE w:val="0"/>
              <w:autoSpaceDN w:val="0"/>
              <w:adjustRightInd w:val="0"/>
              <w:spacing w:before="0" w:after="0" w:line="240" w:lineRule="auto"/>
              <w:rPr>
                <w:bCs/>
                <w:color w:val="000000"/>
                <w:sz w:val="22"/>
                <w:szCs w:val="22"/>
                <w:lang w:val="en-US"/>
              </w:rPr>
            </w:pPr>
            <w:r w:rsidRPr="000475AA">
              <w:rPr>
                <w:sz w:val="22"/>
                <w:szCs w:val="22"/>
                <w:lang w:val="en-GB"/>
              </w:rPr>
              <w:t>Another important recent change was the abolishment of Sectors (</w:t>
            </w:r>
            <w:r w:rsidRPr="000475AA">
              <w:rPr>
                <w:sz w:val="22"/>
                <w:szCs w:val="22"/>
              </w:rPr>
              <w:t>Τομείς</w:t>
            </w:r>
            <w:r w:rsidRPr="000475AA">
              <w:rPr>
                <w:sz w:val="22"/>
                <w:szCs w:val="22"/>
                <w:lang w:val="en-GB"/>
              </w:rPr>
              <w:t xml:space="preserve">) as stipulated by the new legislation and their replacement by “Concentrations.” The old “Core-Sector-Elective” model has now been replaced by </w:t>
            </w:r>
            <w:r w:rsidR="004501AC" w:rsidRPr="000475AA">
              <w:rPr>
                <w:sz w:val="22"/>
                <w:szCs w:val="22"/>
                <w:lang w:val="en-GB"/>
              </w:rPr>
              <w:t xml:space="preserve">a </w:t>
            </w:r>
            <w:r w:rsidRPr="000475AA">
              <w:rPr>
                <w:sz w:val="22"/>
                <w:szCs w:val="22"/>
                <w:lang w:val="en-GB"/>
              </w:rPr>
              <w:t>“Core-Concentration”</w:t>
            </w:r>
            <w:r w:rsidR="004501AC" w:rsidRPr="000475AA">
              <w:rPr>
                <w:sz w:val="22"/>
                <w:szCs w:val="22"/>
                <w:lang w:val="en-GB"/>
              </w:rPr>
              <w:t xml:space="preserve"> model.</w:t>
            </w:r>
            <w:r w:rsidRPr="000475AA">
              <w:rPr>
                <w:sz w:val="22"/>
                <w:szCs w:val="22"/>
                <w:lang w:val="en-GB"/>
              </w:rPr>
              <w:t xml:space="preserve"> Practicum is introduced in the sixth semester</w:t>
            </w:r>
            <w:r w:rsidR="004501AC" w:rsidRPr="000475AA">
              <w:rPr>
                <w:sz w:val="22"/>
                <w:szCs w:val="22"/>
                <w:lang w:val="en-GB"/>
              </w:rPr>
              <w:t>,</w:t>
            </w:r>
            <w:r w:rsidRPr="000475AA">
              <w:rPr>
                <w:sz w:val="22"/>
                <w:szCs w:val="22"/>
                <w:lang w:val="en-GB"/>
              </w:rPr>
              <w:t xml:space="preserve"> as opposed to the third under the old curriculum. The rationale behind this choice is that </w:t>
            </w:r>
            <w:r w:rsidR="004501AC" w:rsidRPr="000475AA">
              <w:rPr>
                <w:sz w:val="22"/>
                <w:szCs w:val="22"/>
                <w:lang w:val="en-GB"/>
              </w:rPr>
              <w:t xml:space="preserve">the </w:t>
            </w:r>
            <w:r w:rsidRPr="000475AA">
              <w:rPr>
                <w:bCs/>
                <w:color w:val="000000"/>
                <w:sz w:val="22"/>
                <w:szCs w:val="22"/>
                <w:lang w:val="en-US"/>
              </w:rPr>
              <w:t>school practicum is concentrated in two semesters so that students can devote more time in school and develop a better sense of the variety of approaches of implementing theory into teaching practice.</w:t>
            </w:r>
          </w:p>
          <w:p w:rsidR="005717EF" w:rsidRPr="000475AA" w:rsidRDefault="005717EF" w:rsidP="00016311">
            <w:pPr>
              <w:snapToGrid w:val="0"/>
              <w:spacing w:before="0" w:after="0" w:line="240" w:lineRule="auto"/>
              <w:rPr>
                <w:sz w:val="22"/>
                <w:szCs w:val="22"/>
                <w:lang w:val="en-GB"/>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is currently in a transitional stage as they are slowly moving away from the old curriculum and adopting the new one (starting with incoming students in the Fall of 2012)</w:t>
            </w:r>
            <w:r w:rsidRPr="009A0849">
              <w:rPr>
                <w:sz w:val="22"/>
                <w:szCs w:val="22"/>
                <w:lang w:val="en-US"/>
              </w:rPr>
              <w:t xml:space="preserve"> </w:t>
            </w:r>
            <w:r w:rsidRPr="000475AA">
              <w:rPr>
                <w:sz w:val="22"/>
                <w:szCs w:val="22"/>
                <w:lang w:val="en-US"/>
              </w:rPr>
              <w:t>while students accepted under the old curriculum will be grandfathered</w:t>
            </w:r>
            <w:r w:rsidRPr="000475AA">
              <w:rPr>
                <w:sz w:val="22"/>
                <w:szCs w:val="22"/>
                <w:lang w:val="en-GB"/>
              </w:rPr>
              <w:t>. As th</w:t>
            </w:r>
            <w:r w:rsidR="00023344" w:rsidRPr="000475AA">
              <w:rPr>
                <w:sz w:val="22"/>
                <w:szCs w:val="22"/>
                <w:lang w:val="en-GB"/>
              </w:rPr>
              <w:t>e</w:t>
            </w:r>
            <w:r w:rsidRPr="000475AA">
              <w:rPr>
                <w:sz w:val="22"/>
                <w:szCs w:val="22"/>
                <w:lang w:val="en-GB"/>
              </w:rPr>
              <w:t xml:space="preserve"> newly revised curriculum takes full effect the </w:t>
            </w:r>
            <w:r w:rsidR="00F90702">
              <w:rPr>
                <w:sz w:val="22"/>
                <w:szCs w:val="22"/>
                <w:lang w:val="en-GB"/>
              </w:rPr>
              <w:t>Department</w:t>
            </w:r>
            <w:r w:rsidRPr="000475AA">
              <w:rPr>
                <w:sz w:val="22"/>
                <w:szCs w:val="22"/>
                <w:lang w:val="en-GB"/>
              </w:rPr>
              <w:t xml:space="preserve"> hopes to c</w:t>
            </w:r>
            <w:r w:rsidRPr="000475AA">
              <w:rPr>
                <w:bCs/>
                <w:color w:val="000000"/>
                <w:sz w:val="22"/>
                <w:szCs w:val="22"/>
                <w:lang w:val="en-US"/>
              </w:rPr>
              <w:t xml:space="preserve">reate more uniform student groups and enhance both the engagement and participation of students. Uniformity is achieved by offering all 60 courses every semester and </w:t>
            </w:r>
            <w:r w:rsidR="004501AC" w:rsidRPr="000475AA">
              <w:rPr>
                <w:bCs/>
                <w:color w:val="000000"/>
                <w:sz w:val="22"/>
                <w:szCs w:val="22"/>
                <w:lang w:val="en-US"/>
              </w:rPr>
              <w:t xml:space="preserve">by </w:t>
            </w:r>
            <w:r w:rsidRPr="000475AA">
              <w:rPr>
                <w:bCs/>
                <w:color w:val="000000"/>
                <w:sz w:val="22"/>
                <w:szCs w:val="22"/>
                <w:lang w:val="en-US"/>
              </w:rPr>
              <w:t>limiting the number of places for enrollment to 60 studen</w:t>
            </w:r>
            <w:r w:rsidR="00CF6441">
              <w:rPr>
                <w:bCs/>
                <w:color w:val="000000"/>
                <w:sz w:val="22"/>
                <w:szCs w:val="22"/>
                <w:lang w:val="en-US"/>
              </w:rPr>
              <w:t>ts per course. G</w:t>
            </w:r>
            <w:r w:rsidRPr="000475AA">
              <w:rPr>
                <w:bCs/>
                <w:color w:val="000000"/>
                <w:sz w:val="22"/>
                <w:szCs w:val="22"/>
                <w:lang w:val="en-US"/>
              </w:rPr>
              <w:t xml:space="preserve">radually the </w:t>
            </w:r>
            <w:r w:rsidR="00F90702">
              <w:rPr>
                <w:bCs/>
                <w:color w:val="000000"/>
                <w:sz w:val="22"/>
                <w:szCs w:val="22"/>
                <w:lang w:val="en-US"/>
              </w:rPr>
              <w:t>Department</w:t>
            </w:r>
            <w:r w:rsidR="00CF6441">
              <w:rPr>
                <w:bCs/>
                <w:color w:val="000000"/>
                <w:sz w:val="22"/>
                <w:szCs w:val="22"/>
                <w:lang w:val="en-US"/>
              </w:rPr>
              <w:t xml:space="preserve"> will stop offering</w:t>
            </w:r>
            <w:r w:rsidR="009271CA">
              <w:rPr>
                <w:bCs/>
                <w:color w:val="000000"/>
                <w:sz w:val="22"/>
                <w:szCs w:val="22"/>
                <w:lang w:val="en-US"/>
              </w:rPr>
              <w:t xml:space="preserve"> courses with 120 or more</w:t>
            </w:r>
            <w:r w:rsidRPr="000475AA">
              <w:rPr>
                <w:bCs/>
                <w:color w:val="000000"/>
                <w:sz w:val="22"/>
                <w:szCs w:val="22"/>
                <w:lang w:val="en-US"/>
              </w:rPr>
              <w:t xml:space="preserve"> students</w:t>
            </w:r>
            <w:r w:rsidR="004501AC" w:rsidRPr="000475AA">
              <w:rPr>
                <w:bCs/>
                <w:color w:val="000000"/>
                <w:sz w:val="22"/>
                <w:szCs w:val="22"/>
                <w:lang w:val="en-US"/>
              </w:rPr>
              <w:t xml:space="preserve"> which is a step toward the right direction</w:t>
            </w:r>
            <w:r w:rsidRPr="000475AA">
              <w:rPr>
                <w:bCs/>
                <w:color w:val="000000"/>
                <w:sz w:val="22"/>
                <w:szCs w:val="22"/>
                <w:lang w:val="en-US"/>
              </w:rPr>
              <w:t>. Improved engagement is achieved by the commitment to offer multiple forms of assessed assignments including end-of-semester examinations but also investigation and writing assignments, collaborative group work and creative, action-oriented activi</w:t>
            </w:r>
            <w:r w:rsidR="004501AC" w:rsidRPr="000475AA">
              <w:rPr>
                <w:bCs/>
                <w:color w:val="000000"/>
                <w:sz w:val="22"/>
                <w:szCs w:val="22"/>
                <w:lang w:val="en-US"/>
              </w:rPr>
              <w:t>ties, depending on the course co</w:t>
            </w:r>
            <w:r w:rsidRPr="000475AA">
              <w:rPr>
                <w:bCs/>
                <w:color w:val="000000"/>
                <w:sz w:val="22"/>
                <w:szCs w:val="22"/>
                <w:lang w:val="en-US"/>
              </w:rPr>
              <w:t>ntent.</w:t>
            </w:r>
          </w:p>
          <w:p w:rsidR="005717EF" w:rsidRPr="009A0849" w:rsidRDefault="005717EF" w:rsidP="00016311">
            <w:pPr>
              <w:snapToGrid w:val="0"/>
              <w:spacing w:before="0" w:after="0" w:line="240" w:lineRule="auto"/>
              <w:rPr>
                <w:sz w:val="22"/>
                <w:szCs w:val="22"/>
                <w:lang w:val="en-US"/>
              </w:rPr>
            </w:pPr>
            <w:r w:rsidRPr="000475AA">
              <w:rPr>
                <w:sz w:val="22"/>
                <w:szCs w:val="22"/>
                <w:lang w:val="en-GB"/>
              </w:rPr>
              <w:t>The new cur</w:t>
            </w:r>
            <w:r w:rsidR="0022754E">
              <w:rPr>
                <w:sz w:val="22"/>
                <w:szCs w:val="22"/>
                <w:lang w:val="en-GB"/>
              </w:rPr>
              <w:t>riculum orientations</w:t>
            </w:r>
            <w:r w:rsidR="00CF6441">
              <w:rPr>
                <w:sz w:val="22"/>
                <w:szCs w:val="22"/>
                <w:lang w:val="en-GB"/>
              </w:rPr>
              <w:t xml:space="preserve"> include:</w:t>
            </w:r>
            <w:r w:rsidRPr="000475AA">
              <w:rPr>
                <w:sz w:val="22"/>
                <w:szCs w:val="22"/>
                <w:lang w:val="en-GB"/>
              </w:rPr>
              <w:t xml:space="preserve"> </w:t>
            </w:r>
            <w:r w:rsidR="00CF6441">
              <w:rPr>
                <w:sz w:val="22"/>
                <w:szCs w:val="22"/>
                <w:lang w:val="en-US"/>
              </w:rPr>
              <w:t>providing</w:t>
            </w:r>
            <w:r w:rsidRPr="009A0849">
              <w:rPr>
                <w:sz w:val="22"/>
                <w:szCs w:val="22"/>
                <w:lang w:val="en-US"/>
              </w:rPr>
              <w:t xml:space="preserve"> specialized knowl</w:t>
            </w:r>
            <w:r w:rsidRPr="000475AA">
              <w:rPr>
                <w:sz w:val="22"/>
                <w:szCs w:val="22"/>
                <w:lang w:val="en-US"/>
              </w:rPr>
              <w:t>e</w:t>
            </w:r>
            <w:r w:rsidRPr="009A0849">
              <w:rPr>
                <w:sz w:val="22"/>
                <w:szCs w:val="22"/>
                <w:lang w:val="en-US"/>
              </w:rPr>
              <w:t>dge for the disciplinary fi</w:t>
            </w:r>
            <w:r w:rsidR="00CF6441">
              <w:rPr>
                <w:sz w:val="22"/>
                <w:szCs w:val="22"/>
                <w:lang w:val="en-US"/>
              </w:rPr>
              <w:t>elds covered by the specific sectors;</w:t>
            </w:r>
            <w:r w:rsidRPr="009A0849">
              <w:rPr>
                <w:sz w:val="22"/>
                <w:szCs w:val="22"/>
                <w:lang w:val="en-US"/>
              </w:rPr>
              <w:t xml:space="preserve"> the application of scientific (pedagogical) knowledge and development of relevant competenc</w:t>
            </w:r>
            <w:r w:rsidR="00CF6441">
              <w:rPr>
                <w:sz w:val="22"/>
                <w:szCs w:val="22"/>
                <w:lang w:val="en-US"/>
              </w:rPr>
              <w:t>i</w:t>
            </w:r>
            <w:r w:rsidRPr="009A0849">
              <w:rPr>
                <w:sz w:val="22"/>
                <w:szCs w:val="22"/>
                <w:lang w:val="en-US"/>
              </w:rPr>
              <w:t>es;</w:t>
            </w:r>
            <w:r w:rsidRPr="009A0849">
              <w:rPr>
                <w:color w:val="000000"/>
                <w:sz w:val="22"/>
                <w:szCs w:val="22"/>
                <w:lang w:val="en-US"/>
              </w:rPr>
              <w:t xml:space="preserve"> </w:t>
            </w:r>
            <w:r w:rsidR="0022754E">
              <w:rPr>
                <w:color w:val="000000"/>
                <w:sz w:val="22"/>
                <w:szCs w:val="22"/>
                <w:lang w:val="en-US"/>
              </w:rPr>
              <w:t>“teacher as researcher” pedagogic model for students</w:t>
            </w:r>
            <w:r w:rsidRPr="009A0849">
              <w:rPr>
                <w:color w:val="000000"/>
                <w:sz w:val="22"/>
                <w:szCs w:val="22"/>
                <w:lang w:val="en-US"/>
              </w:rPr>
              <w:t xml:space="preserve">; </w:t>
            </w:r>
            <w:r w:rsidR="0022754E">
              <w:rPr>
                <w:sz w:val="22"/>
                <w:szCs w:val="22"/>
                <w:lang w:val="en-US"/>
              </w:rPr>
              <w:t>f</w:t>
            </w:r>
            <w:r w:rsidR="00CF6441">
              <w:rPr>
                <w:sz w:val="22"/>
                <w:szCs w:val="22"/>
                <w:lang w:val="en-US"/>
              </w:rPr>
              <w:t>lexibi</w:t>
            </w:r>
            <w:r w:rsidR="0022754E">
              <w:rPr>
                <w:sz w:val="22"/>
                <w:szCs w:val="22"/>
                <w:lang w:val="en-US"/>
              </w:rPr>
              <w:t>l</w:t>
            </w:r>
            <w:r w:rsidRPr="009A0849">
              <w:rPr>
                <w:sz w:val="22"/>
                <w:szCs w:val="22"/>
                <w:lang w:val="en-US"/>
              </w:rPr>
              <w:t>ity in the management of courses chose</w:t>
            </w:r>
            <w:r w:rsidR="004501AC" w:rsidRPr="000475AA">
              <w:rPr>
                <w:sz w:val="22"/>
                <w:szCs w:val="22"/>
                <w:lang w:val="en-US"/>
              </w:rPr>
              <w:t>n</w:t>
            </w:r>
            <w:r w:rsidR="0022754E">
              <w:rPr>
                <w:sz w:val="22"/>
                <w:szCs w:val="22"/>
                <w:lang w:val="en-US"/>
              </w:rPr>
              <w:t xml:space="preserve"> by students; a</w:t>
            </w:r>
            <w:r w:rsidRPr="009A0849">
              <w:rPr>
                <w:sz w:val="22"/>
                <w:szCs w:val="22"/>
                <w:lang w:val="en-US"/>
              </w:rPr>
              <w:t>daptation to the requirements for organizing curricula based on the ECTS system.</w:t>
            </w:r>
          </w:p>
          <w:p w:rsidR="005717EF" w:rsidRPr="00A61891" w:rsidRDefault="0022754E" w:rsidP="00016311">
            <w:pPr>
              <w:autoSpaceDE w:val="0"/>
              <w:autoSpaceDN w:val="0"/>
              <w:adjustRightInd w:val="0"/>
              <w:spacing w:before="0" w:after="0" w:line="240" w:lineRule="auto"/>
              <w:rPr>
                <w:sz w:val="22"/>
                <w:szCs w:val="22"/>
                <w:lang w:val="en-US"/>
              </w:rPr>
            </w:pPr>
            <w:r>
              <w:rPr>
                <w:sz w:val="22"/>
                <w:szCs w:val="22"/>
                <w:lang w:val="en-US"/>
              </w:rPr>
              <w:t>The Committee highly</w:t>
            </w:r>
            <w:r w:rsidR="005717EF" w:rsidRPr="009A0849">
              <w:rPr>
                <w:sz w:val="22"/>
                <w:szCs w:val="22"/>
                <w:lang w:val="en-US"/>
              </w:rPr>
              <w:t xml:space="preserve"> commend</w:t>
            </w:r>
            <w:r>
              <w:rPr>
                <w:sz w:val="22"/>
                <w:szCs w:val="22"/>
                <w:lang w:val="en-US"/>
              </w:rPr>
              <w:t>s</w:t>
            </w:r>
            <w:r w:rsidR="005717EF" w:rsidRPr="009A0849">
              <w:rPr>
                <w:sz w:val="22"/>
                <w:szCs w:val="22"/>
                <w:lang w:val="en-US"/>
              </w:rPr>
              <w:t xml:space="preserve"> the </w:t>
            </w:r>
            <w:r w:rsidR="00F90702">
              <w:rPr>
                <w:sz w:val="22"/>
                <w:szCs w:val="22"/>
                <w:lang w:val="en-US"/>
              </w:rPr>
              <w:t>Department</w:t>
            </w:r>
            <w:r>
              <w:rPr>
                <w:sz w:val="22"/>
                <w:szCs w:val="22"/>
                <w:lang w:val="en-US"/>
              </w:rPr>
              <w:t xml:space="preserve"> for achieving the difficult task of revising the curriculum as</w:t>
            </w:r>
            <w:r w:rsidR="005717EF" w:rsidRPr="009A0849">
              <w:rPr>
                <w:sz w:val="22"/>
                <w:szCs w:val="22"/>
                <w:lang w:val="en-US"/>
              </w:rPr>
              <w:t xml:space="preserve"> delineated above. </w:t>
            </w:r>
            <w:r w:rsidR="005717EF" w:rsidRPr="000475AA">
              <w:rPr>
                <w:sz w:val="22"/>
                <w:szCs w:val="22"/>
                <w:lang w:val="en-US"/>
              </w:rPr>
              <w:t>It</w:t>
            </w:r>
            <w:r>
              <w:rPr>
                <w:sz w:val="22"/>
                <w:szCs w:val="22"/>
                <w:lang w:val="en-US"/>
              </w:rPr>
              <w:t xml:space="preserve"> seems that this redesign brought</w:t>
            </w:r>
            <w:r w:rsidR="005717EF" w:rsidRPr="000475AA">
              <w:rPr>
                <w:sz w:val="22"/>
                <w:szCs w:val="22"/>
                <w:lang w:val="en-US"/>
              </w:rPr>
              <w:t xml:space="preserve"> the </w:t>
            </w:r>
            <w:r w:rsidR="00F90702">
              <w:rPr>
                <w:sz w:val="22"/>
                <w:szCs w:val="22"/>
                <w:lang w:val="en-US"/>
              </w:rPr>
              <w:t>Department</w:t>
            </w:r>
            <w:r>
              <w:rPr>
                <w:sz w:val="22"/>
                <w:szCs w:val="22"/>
                <w:lang w:val="en-US"/>
              </w:rPr>
              <w:t xml:space="preserve"> together</w:t>
            </w:r>
            <w:r w:rsidR="005717EF" w:rsidRPr="000475AA">
              <w:rPr>
                <w:sz w:val="22"/>
                <w:szCs w:val="22"/>
                <w:lang w:val="en-US"/>
              </w:rPr>
              <w:t xml:space="preserve"> to engage in a self-reflective process that has had </w:t>
            </w:r>
            <w:r w:rsidR="0003340E">
              <w:rPr>
                <w:sz w:val="22"/>
                <w:szCs w:val="22"/>
                <w:lang w:val="en-US"/>
              </w:rPr>
              <w:t xml:space="preserve">extremely </w:t>
            </w:r>
            <w:r w:rsidR="005717EF" w:rsidRPr="000475AA">
              <w:rPr>
                <w:sz w:val="22"/>
                <w:szCs w:val="22"/>
                <w:lang w:val="en-US"/>
              </w:rPr>
              <w:t xml:space="preserve">positive results. </w:t>
            </w:r>
            <w:r w:rsidR="005717EF" w:rsidRPr="000475AA">
              <w:rPr>
                <w:bCs/>
                <w:color w:val="000000"/>
                <w:sz w:val="22"/>
                <w:szCs w:val="22"/>
                <w:lang w:val="en-US"/>
              </w:rPr>
              <w:t xml:space="preserve">It was very clear to the Committee that the whole </w:t>
            </w:r>
            <w:r w:rsidR="00F90702">
              <w:rPr>
                <w:bCs/>
                <w:color w:val="000000"/>
                <w:sz w:val="22"/>
                <w:szCs w:val="22"/>
                <w:lang w:val="en-US"/>
              </w:rPr>
              <w:t>Department</w:t>
            </w:r>
            <w:r w:rsidR="005717EF" w:rsidRPr="000475AA">
              <w:rPr>
                <w:bCs/>
                <w:color w:val="000000"/>
                <w:sz w:val="22"/>
                <w:szCs w:val="22"/>
                <w:lang w:val="en-US"/>
              </w:rPr>
              <w:t xml:space="preserve"> and all its members individually are committed to implementing the undergraduate course of study professionally, with care and with a strong sense of social and educational responsibility. All faculty members are extremely committed to teaching their courses to the extent that this forms the greatest part and the strongest feature of their professional identity. </w:t>
            </w:r>
            <w:r w:rsidR="005717EF" w:rsidRPr="000475AA">
              <w:rPr>
                <w:sz w:val="22"/>
                <w:szCs w:val="22"/>
                <w:lang w:val="en-US"/>
              </w:rPr>
              <w:t>W</w:t>
            </w:r>
            <w:r w:rsidR="005717EF" w:rsidRPr="00A61891">
              <w:rPr>
                <w:sz w:val="22"/>
                <w:szCs w:val="22"/>
                <w:lang w:val="en-US"/>
              </w:rPr>
              <w:t>e want</w:t>
            </w:r>
            <w:r w:rsidR="005717EF" w:rsidRPr="000475AA">
              <w:rPr>
                <w:sz w:val="22"/>
                <w:szCs w:val="22"/>
                <w:lang w:val="en-US"/>
              </w:rPr>
              <w:t>, however,</w:t>
            </w:r>
            <w:r w:rsidR="004501AC" w:rsidRPr="00A61891">
              <w:rPr>
                <w:sz w:val="22"/>
                <w:szCs w:val="22"/>
                <w:lang w:val="en-US"/>
              </w:rPr>
              <w:t xml:space="preserve"> to </w:t>
            </w:r>
            <w:r w:rsidR="004501AC" w:rsidRPr="000475AA">
              <w:rPr>
                <w:sz w:val="22"/>
                <w:szCs w:val="22"/>
                <w:lang w:val="en-US"/>
              </w:rPr>
              <w:t>raise</w:t>
            </w:r>
            <w:r w:rsidR="005717EF" w:rsidRPr="00A61891">
              <w:rPr>
                <w:sz w:val="22"/>
                <w:szCs w:val="22"/>
                <w:lang w:val="en-US"/>
              </w:rPr>
              <w:t xml:space="preserve"> the following issues:</w:t>
            </w:r>
          </w:p>
          <w:p w:rsidR="005717EF" w:rsidRPr="000475AA" w:rsidRDefault="00B51DB4" w:rsidP="00016311">
            <w:pPr>
              <w:snapToGrid w:val="0"/>
              <w:spacing w:before="0" w:after="0" w:line="240" w:lineRule="auto"/>
              <w:rPr>
                <w:sz w:val="22"/>
                <w:szCs w:val="22"/>
                <w:lang w:val="en-GB"/>
              </w:rPr>
            </w:pPr>
            <w:r w:rsidRPr="000475AA">
              <w:rPr>
                <w:sz w:val="22"/>
                <w:szCs w:val="22"/>
                <w:lang w:val="en-US"/>
              </w:rPr>
              <w:t>(a)</w:t>
            </w:r>
            <w:r w:rsidR="009170BE" w:rsidRPr="000475AA">
              <w:rPr>
                <w:sz w:val="22"/>
                <w:szCs w:val="22"/>
                <w:lang w:val="en-US"/>
              </w:rPr>
              <w:t xml:space="preserve"> </w:t>
            </w:r>
            <w:r w:rsidR="005717EF" w:rsidRPr="009A0849">
              <w:rPr>
                <w:sz w:val="22"/>
                <w:szCs w:val="22"/>
                <w:lang w:val="en-US"/>
              </w:rPr>
              <w:t xml:space="preserve">The </w:t>
            </w:r>
            <w:r w:rsidR="00F90702">
              <w:rPr>
                <w:sz w:val="22"/>
                <w:szCs w:val="22"/>
                <w:lang w:val="en-US"/>
              </w:rPr>
              <w:t>Department</w:t>
            </w:r>
            <w:r w:rsidR="009271CA">
              <w:rPr>
                <w:sz w:val="22"/>
                <w:szCs w:val="22"/>
                <w:lang w:val="en-US"/>
              </w:rPr>
              <w:t xml:space="preserve"> needs to continue to</w:t>
            </w:r>
            <w:r w:rsidR="005717EF" w:rsidRPr="009A0849">
              <w:rPr>
                <w:sz w:val="22"/>
                <w:szCs w:val="22"/>
                <w:lang w:val="en-US"/>
              </w:rPr>
              <w:t xml:space="preserve"> coherently articulate its mission in </w:t>
            </w:r>
            <w:r w:rsidR="005717EF" w:rsidRPr="000475AA">
              <w:rPr>
                <w:sz w:val="22"/>
                <w:szCs w:val="22"/>
                <w:lang w:val="en-US"/>
              </w:rPr>
              <w:lastRenderedPageBreak/>
              <w:t>disciplinary</w:t>
            </w:r>
            <w:r w:rsidR="005717EF" w:rsidRPr="009A0849">
              <w:rPr>
                <w:sz w:val="22"/>
                <w:szCs w:val="22"/>
                <w:lang w:val="en-US"/>
              </w:rPr>
              <w:t xml:space="preserve">, pedagogical, professional and social terms. </w:t>
            </w:r>
            <w:r w:rsidR="0022754E">
              <w:rPr>
                <w:sz w:val="22"/>
                <w:szCs w:val="22"/>
                <w:lang w:val="en-US"/>
              </w:rPr>
              <w:t>This will enable the</w:t>
            </w:r>
            <w:r w:rsidRPr="009A0849">
              <w:rPr>
                <w:sz w:val="22"/>
                <w:szCs w:val="22"/>
                <w:lang w:val="en-US"/>
              </w:rPr>
              <w:t xml:space="preserve"> </w:t>
            </w:r>
            <w:r w:rsidR="009271CA">
              <w:rPr>
                <w:sz w:val="22"/>
                <w:szCs w:val="22"/>
                <w:lang w:val="en-US"/>
              </w:rPr>
              <w:t xml:space="preserve">continual mission of </w:t>
            </w:r>
            <w:r w:rsidRPr="009A0849">
              <w:rPr>
                <w:sz w:val="22"/>
                <w:szCs w:val="22"/>
                <w:lang w:val="en-US"/>
              </w:rPr>
              <w:t>align</w:t>
            </w:r>
            <w:r w:rsidR="0022754E">
              <w:rPr>
                <w:sz w:val="22"/>
                <w:szCs w:val="22"/>
                <w:lang w:val="en-US"/>
              </w:rPr>
              <w:t>ment of</w:t>
            </w:r>
            <w:r w:rsidRPr="009A0849">
              <w:rPr>
                <w:sz w:val="22"/>
                <w:szCs w:val="22"/>
                <w:lang w:val="en-US"/>
              </w:rPr>
              <w:t xml:space="preserve"> </w:t>
            </w:r>
            <w:r w:rsidR="00F90702">
              <w:rPr>
                <w:sz w:val="22"/>
                <w:szCs w:val="22"/>
                <w:lang w:val="en-US"/>
              </w:rPr>
              <w:t>Department</w:t>
            </w:r>
            <w:r w:rsidR="009271CA">
              <w:rPr>
                <w:sz w:val="22"/>
                <w:szCs w:val="22"/>
                <w:lang w:val="en-US"/>
              </w:rPr>
              <w:t>al goals with</w:t>
            </w:r>
            <w:r w:rsidR="005717EF" w:rsidRPr="009A0849">
              <w:rPr>
                <w:sz w:val="22"/>
                <w:szCs w:val="22"/>
                <w:lang w:val="en-US"/>
              </w:rPr>
              <w:t xml:space="preserve"> goals and objectives within each course </w:t>
            </w:r>
            <w:r w:rsidR="009271CA">
              <w:rPr>
                <w:sz w:val="22"/>
                <w:szCs w:val="22"/>
                <w:lang w:val="en-US"/>
              </w:rPr>
              <w:t xml:space="preserve">and </w:t>
            </w:r>
            <w:r w:rsidR="005717EF" w:rsidRPr="009A0849">
              <w:rPr>
                <w:sz w:val="22"/>
                <w:szCs w:val="22"/>
                <w:lang w:val="en-US"/>
              </w:rPr>
              <w:t>with th</w:t>
            </w:r>
            <w:r w:rsidR="005717EF" w:rsidRPr="000475AA">
              <w:rPr>
                <w:sz w:val="22"/>
                <w:szCs w:val="22"/>
                <w:lang w:val="en-US"/>
              </w:rPr>
              <w:t xml:space="preserve">e overall </w:t>
            </w:r>
            <w:r w:rsidR="00F90702">
              <w:rPr>
                <w:sz w:val="22"/>
                <w:szCs w:val="22"/>
                <w:lang w:val="en-US"/>
              </w:rPr>
              <w:t>Department</w:t>
            </w:r>
            <w:r w:rsidR="009271CA">
              <w:rPr>
                <w:sz w:val="22"/>
                <w:szCs w:val="22"/>
                <w:lang w:val="en-US"/>
              </w:rPr>
              <w:t>’s</w:t>
            </w:r>
            <w:r w:rsidR="0003340E">
              <w:rPr>
                <w:sz w:val="22"/>
                <w:szCs w:val="22"/>
                <w:lang w:val="en-US"/>
              </w:rPr>
              <w:t xml:space="preserve"> vision.  Course alignment with overarching </w:t>
            </w:r>
            <w:r w:rsidR="00751AE4">
              <w:rPr>
                <w:sz w:val="22"/>
                <w:szCs w:val="22"/>
                <w:lang w:val="en-US"/>
              </w:rPr>
              <w:t>goals should</w:t>
            </w:r>
            <w:r w:rsidR="0003340E">
              <w:rPr>
                <w:sz w:val="22"/>
                <w:szCs w:val="22"/>
                <w:lang w:val="en-US"/>
              </w:rPr>
              <w:t xml:space="preserve"> continue</w:t>
            </w:r>
            <w:r w:rsidR="00531B04">
              <w:rPr>
                <w:sz w:val="22"/>
                <w:szCs w:val="22"/>
                <w:lang w:val="en-US"/>
              </w:rPr>
              <w:t xml:space="preserve"> as a part of the excellent</w:t>
            </w:r>
            <w:r w:rsidR="005717EF" w:rsidRPr="009A0849">
              <w:rPr>
                <w:sz w:val="22"/>
                <w:szCs w:val="22"/>
                <w:lang w:val="en-US"/>
              </w:rPr>
              <w:t xml:space="preserve"> restructuring</w:t>
            </w:r>
            <w:r w:rsidR="00531B04">
              <w:rPr>
                <w:sz w:val="22"/>
                <w:szCs w:val="22"/>
                <w:lang w:val="en-US"/>
              </w:rPr>
              <w:t>.  Significant issues regarding changing</w:t>
            </w:r>
            <w:r w:rsidR="00837772">
              <w:rPr>
                <w:sz w:val="22"/>
                <w:szCs w:val="22"/>
                <w:lang w:val="en-US"/>
              </w:rPr>
              <w:t xml:space="preserve"> legal mandate</w:t>
            </w:r>
            <w:r w:rsidR="005717EF" w:rsidRPr="009A0849">
              <w:rPr>
                <w:sz w:val="22"/>
                <w:szCs w:val="22"/>
                <w:lang w:val="en-US"/>
              </w:rPr>
              <w:t>s</w:t>
            </w:r>
            <w:r w:rsidR="00531B04">
              <w:rPr>
                <w:sz w:val="22"/>
                <w:szCs w:val="22"/>
                <w:lang w:val="en-US"/>
              </w:rPr>
              <w:t xml:space="preserve"> must be addressed and </w:t>
            </w:r>
            <w:r w:rsidR="005717EF" w:rsidRPr="009A0849">
              <w:rPr>
                <w:sz w:val="22"/>
                <w:szCs w:val="22"/>
                <w:lang w:val="en-US"/>
              </w:rPr>
              <w:t xml:space="preserve">the addition of courses to </w:t>
            </w:r>
            <w:r w:rsidR="00531B04">
              <w:rPr>
                <w:sz w:val="22"/>
                <w:szCs w:val="22"/>
                <w:lang w:val="en-US"/>
              </w:rPr>
              <w:t>the curriculum should be part of the Department’s dynamic vision and</w:t>
            </w:r>
            <w:r w:rsidR="005717EF" w:rsidRPr="009A0849">
              <w:rPr>
                <w:sz w:val="22"/>
                <w:szCs w:val="22"/>
                <w:lang w:val="en-US"/>
              </w:rPr>
              <w:t xml:space="preserve"> strategic planning.</w:t>
            </w:r>
            <w:r w:rsidR="005717EF" w:rsidRPr="000475AA">
              <w:rPr>
                <w:sz w:val="22"/>
                <w:szCs w:val="22"/>
                <w:lang w:val="en-GB"/>
              </w:rPr>
              <w:t xml:space="preserve"> As mentioned in the Internal Evaluation report “courses</w:t>
            </w:r>
            <w:r w:rsidR="0069599A">
              <w:rPr>
                <w:sz w:val="22"/>
                <w:szCs w:val="22"/>
                <w:lang w:val="en-GB"/>
              </w:rPr>
              <w:t>, understandably and logically,</w:t>
            </w:r>
            <w:r w:rsidR="005717EF" w:rsidRPr="000475AA">
              <w:rPr>
                <w:sz w:val="22"/>
                <w:szCs w:val="22"/>
                <w:lang w:val="en-GB"/>
              </w:rPr>
              <w:t xml:space="preserve"> represent the faculty’s personality and research interests to a great degree” (p. 29). This is an i</w:t>
            </w:r>
            <w:r w:rsidR="0069599A">
              <w:rPr>
                <w:sz w:val="22"/>
                <w:szCs w:val="22"/>
                <w:lang w:val="en-GB"/>
              </w:rPr>
              <w:t>mportant aspect of academic integrity and all courses should be connected to</w:t>
            </w:r>
            <w:r w:rsidR="005717EF" w:rsidRPr="000475AA">
              <w:rPr>
                <w:sz w:val="22"/>
                <w:szCs w:val="22"/>
                <w:lang w:val="en-GB"/>
              </w:rPr>
              <w:t xml:space="preserve"> the mission of the </w:t>
            </w:r>
            <w:r w:rsidR="00F90702">
              <w:rPr>
                <w:sz w:val="22"/>
                <w:szCs w:val="22"/>
                <w:lang w:val="en-GB"/>
              </w:rPr>
              <w:t>Department</w:t>
            </w:r>
            <w:r w:rsidR="005717EF" w:rsidRPr="000475AA">
              <w:rPr>
                <w:sz w:val="22"/>
                <w:szCs w:val="22"/>
                <w:lang w:val="en-GB"/>
              </w:rPr>
              <w:t xml:space="preserve"> and overall curricular goals. </w:t>
            </w:r>
            <w:r w:rsidRPr="000475AA">
              <w:rPr>
                <w:sz w:val="22"/>
                <w:szCs w:val="22"/>
                <w:lang w:val="en-GB"/>
              </w:rPr>
              <w:t xml:space="preserve">It is recommended that the </w:t>
            </w:r>
            <w:r w:rsidR="00F90702">
              <w:rPr>
                <w:sz w:val="22"/>
                <w:szCs w:val="22"/>
                <w:lang w:val="en-GB"/>
              </w:rPr>
              <w:t>Department</w:t>
            </w:r>
            <w:r w:rsidR="00531B04">
              <w:rPr>
                <w:sz w:val="22"/>
                <w:szCs w:val="22"/>
                <w:lang w:val="en-GB"/>
              </w:rPr>
              <w:t xml:space="preserve"> continue to examine proposed courses in terms of </w:t>
            </w:r>
            <w:r w:rsidR="00023344" w:rsidRPr="009A0849">
              <w:rPr>
                <w:sz w:val="22"/>
                <w:szCs w:val="22"/>
                <w:lang w:val="en-US"/>
              </w:rPr>
              <w:t>what</w:t>
            </w:r>
            <w:r w:rsidR="0069599A">
              <w:rPr>
                <w:sz w:val="22"/>
                <w:szCs w:val="22"/>
                <w:lang w:val="en-US"/>
              </w:rPr>
              <w:t xml:space="preserve"> and how they</w:t>
            </w:r>
            <w:r w:rsidR="00531B04">
              <w:rPr>
                <w:sz w:val="22"/>
                <w:szCs w:val="22"/>
                <w:lang w:val="en-US"/>
              </w:rPr>
              <w:t xml:space="preserve"> will</w:t>
            </w:r>
            <w:r w:rsidR="00023344" w:rsidRPr="009A0849">
              <w:rPr>
                <w:sz w:val="22"/>
                <w:szCs w:val="22"/>
                <w:lang w:val="en-US"/>
              </w:rPr>
              <w:t xml:space="preserve"> they contribute to the curriculum</w:t>
            </w:r>
            <w:r w:rsidR="00837772">
              <w:rPr>
                <w:sz w:val="22"/>
                <w:szCs w:val="22"/>
                <w:lang w:val="en-US"/>
              </w:rPr>
              <w:t>.</w:t>
            </w:r>
          </w:p>
          <w:p w:rsidR="00A61891" w:rsidRDefault="00B51DB4" w:rsidP="00A61891">
            <w:pPr>
              <w:snapToGrid w:val="0"/>
              <w:spacing w:before="0" w:after="0" w:line="240" w:lineRule="auto"/>
              <w:rPr>
                <w:sz w:val="22"/>
                <w:szCs w:val="22"/>
                <w:lang w:val="en-GB"/>
              </w:rPr>
            </w:pPr>
            <w:r w:rsidRPr="000475AA">
              <w:rPr>
                <w:sz w:val="22"/>
                <w:szCs w:val="22"/>
                <w:lang w:val="en-GB"/>
              </w:rPr>
              <w:t>(</w:t>
            </w:r>
            <w:r w:rsidR="009170BE" w:rsidRPr="000475AA">
              <w:rPr>
                <w:sz w:val="22"/>
                <w:szCs w:val="22"/>
                <w:lang w:val="en-GB"/>
              </w:rPr>
              <w:t>b</w:t>
            </w:r>
            <w:r w:rsidRPr="000475AA">
              <w:rPr>
                <w:sz w:val="22"/>
                <w:szCs w:val="22"/>
                <w:lang w:val="en-GB"/>
              </w:rPr>
              <w:t>)</w:t>
            </w:r>
            <w:r w:rsidR="009170BE" w:rsidRPr="000475AA">
              <w:rPr>
                <w:sz w:val="22"/>
                <w:szCs w:val="22"/>
                <w:lang w:val="en-GB"/>
              </w:rPr>
              <w:t xml:space="preserve"> </w:t>
            </w:r>
            <w:r w:rsidR="00A61891" w:rsidRPr="00A61891">
              <w:rPr>
                <w:sz w:val="22"/>
                <w:szCs w:val="22"/>
                <w:lang w:val="en-GB"/>
              </w:rPr>
              <w:t>This program consists of three parts: the first part that has a duration of fou</w:t>
            </w:r>
            <w:r w:rsidR="00A61891">
              <w:rPr>
                <w:sz w:val="22"/>
                <w:szCs w:val="22"/>
                <w:lang w:val="en-GB"/>
              </w:rPr>
              <w:t xml:space="preserve">r semesters – that is the first </w:t>
            </w:r>
            <w:r w:rsidR="00A61891" w:rsidRPr="00A61891">
              <w:rPr>
                <w:sz w:val="22"/>
                <w:szCs w:val="22"/>
                <w:lang w:val="en-GB"/>
              </w:rPr>
              <w:t>two years of study – introduces students to the disciplines of education and gives them the opportunity to</w:t>
            </w:r>
            <w:r w:rsidR="00A61891">
              <w:rPr>
                <w:sz w:val="22"/>
                <w:szCs w:val="22"/>
                <w:lang w:val="en-GB"/>
              </w:rPr>
              <w:t xml:space="preserve"> </w:t>
            </w:r>
            <w:r w:rsidR="00A61891" w:rsidRPr="00A61891">
              <w:rPr>
                <w:sz w:val="22"/>
                <w:szCs w:val="22"/>
                <w:lang w:val="en-GB"/>
              </w:rPr>
              <w:t>choose 20 out 30 core courses. The second part, which lasts one year (6th and 7h semester) and is devoted to</w:t>
            </w:r>
            <w:r w:rsidR="00A61891">
              <w:rPr>
                <w:sz w:val="22"/>
                <w:szCs w:val="22"/>
                <w:lang w:val="en-GB"/>
              </w:rPr>
              <w:t xml:space="preserve"> the school</w:t>
            </w:r>
            <w:r w:rsidR="00A61891" w:rsidRPr="00A61891">
              <w:rPr>
                <w:sz w:val="22"/>
                <w:szCs w:val="22"/>
                <w:lang w:val="en-GB"/>
              </w:rPr>
              <w:t xml:space="preserve"> practicum and relevant courses (all obligatory), provides students with the necessary preparation</w:t>
            </w:r>
            <w:r w:rsidR="00A61891">
              <w:rPr>
                <w:sz w:val="22"/>
                <w:szCs w:val="22"/>
                <w:lang w:val="en-GB"/>
              </w:rPr>
              <w:t xml:space="preserve"> </w:t>
            </w:r>
            <w:r w:rsidR="00A61891" w:rsidRPr="00A61891">
              <w:rPr>
                <w:sz w:val="22"/>
                <w:szCs w:val="22"/>
                <w:lang w:val="en-GB"/>
              </w:rPr>
              <w:t>for the profession of early childhood edu</w:t>
            </w:r>
            <w:r w:rsidR="00A61891">
              <w:rPr>
                <w:sz w:val="22"/>
                <w:szCs w:val="22"/>
                <w:lang w:val="en-GB"/>
              </w:rPr>
              <w:t xml:space="preserve">cation. </w:t>
            </w:r>
            <w:r w:rsidR="00A61891" w:rsidRPr="00A61891">
              <w:rPr>
                <w:sz w:val="22"/>
                <w:szCs w:val="22"/>
                <w:lang w:val="en-GB"/>
              </w:rPr>
              <w:t>Finally, during the third part, which also lasts one year (5th and 8th semester), students will have the</w:t>
            </w:r>
            <w:r w:rsidR="00A61891">
              <w:rPr>
                <w:sz w:val="22"/>
                <w:szCs w:val="22"/>
                <w:lang w:val="en-GB"/>
              </w:rPr>
              <w:t xml:space="preserve"> </w:t>
            </w:r>
            <w:r w:rsidR="00A61891" w:rsidRPr="00A61891">
              <w:rPr>
                <w:sz w:val="22"/>
                <w:szCs w:val="22"/>
                <w:lang w:val="en-GB"/>
              </w:rPr>
              <w:t>opportunity to study a number of subjects, that will provide them with sound pedagogical content</w:t>
            </w:r>
            <w:r w:rsidR="00A61891">
              <w:rPr>
                <w:sz w:val="22"/>
                <w:szCs w:val="22"/>
                <w:lang w:val="en-GB"/>
              </w:rPr>
              <w:t xml:space="preserve"> </w:t>
            </w:r>
            <w:r w:rsidR="00A61891" w:rsidRPr="00A61891">
              <w:rPr>
                <w:sz w:val="22"/>
                <w:szCs w:val="22"/>
                <w:lang w:val="en-GB"/>
              </w:rPr>
              <w:t xml:space="preserve">knowledge. Within this context, students will also </w:t>
            </w:r>
            <w:r w:rsidR="00A61891">
              <w:rPr>
                <w:sz w:val="22"/>
                <w:szCs w:val="22"/>
                <w:lang w:val="en-GB"/>
              </w:rPr>
              <w:t>get to know a range of formal</w:t>
            </w:r>
            <w:r w:rsidR="00A61891" w:rsidRPr="00A61891">
              <w:rPr>
                <w:sz w:val="22"/>
                <w:szCs w:val="22"/>
                <w:lang w:val="en-GB"/>
              </w:rPr>
              <w:t xml:space="preserve"> and non</w:t>
            </w:r>
            <w:r w:rsidR="00A61891">
              <w:rPr>
                <w:sz w:val="22"/>
                <w:szCs w:val="22"/>
                <w:lang w:val="en-GB"/>
              </w:rPr>
              <w:t>-formal aspect</w:t>
            </w:r>
            <w:r w:rsidR="00A61891" w:rsidRPr="00A61891">
              <w:rPr>
                <w:sz w:val="22"/>
                <w:szCs w:val="22"/>
                <w:lang w:val="en-GB"/>
              </w:rPr>
              <w:t xml:space="preserve">s of education and will gain research experience (teachers </w:t>
            </w:r>
            <w:r w:rsidR="00A61891">
              <w:rPr>
                <w:sz w:val="22"/>
                <w:szCs w:val="22"/>
                <w:lang w:val="en-GB"/>
              </w:rPr>
              <w:t xml:space="preserve">as researchers) and motives for </w:t>
            </w:r>
            <w:r w:rsidR="00A61891" w:rsidRPr="00A61891">
              <w:rPr>
                <w:sz w:val="22"/>
                <w:szCs w:val="22"/>
                <w:lang w:val="en-GB"/>
              </w:rPr>
              <w:t>postgraduate studies.</w:t>
            </w:r>
            <w:r w:rsidR="00A61891">
              <w:rPr>
                <w:sz w:val="22"/>
                <w:szCs w:val="22"/>
                <w:lang w:val="en-GB"/>
              </w:rPr>
              <w:t xml:space="preserve"> </w:t>
            </w:r>
          </w:p>
          <w:p w:rsidR="005717EF" w:rsidRPr="000475AA" w:rsidRDefault="005717EF" w:rsidP="00A61891">
            <w:pPr>
              <w:snapToGrid w:val="0"/>
              <w:spacing w:before="0" w:after="0" w:line="240" w:lineRule="auto"/>
              <w:rPr>
                <w:sz w:val="22"/>
                <w:szCs w:val="22"/>
                <w:lang w:val="en-GB"/>
              </w:rPr>
            </w:pPr>
            <w:r w:rsidRPr="000475AA">
              <w:rPr>
                <w:sz w:val="22"/>
                <w:szCs w:val="22"/>
                <w:lang w:val="en-GB"/>
              </w:rPr>
              <w:t>Along t</w:t>
            </w:r>
            <w:r w:rsidR="0003340E">
              <w:rPr>
                <w:sz w:val="22"/>
                <w:szCs w:val="22"/>
                <w:lang w:val="en-GB"/>
              </w:rPr>
              <w:t>hese lines,</w:t>
            </w:r>
            <w:r w:rsidRPr="000475AA">
              <w:rPr>
                <w:sz w:val="22"/>
                <w:szCs w:val="22"/>
                <w:lang w:val="en-GB"/>
              </w:rPr>
              <w:t xml:space="preserve"> the </w:t>
            </w:r>
            <w:r w:rsidR="00F90702">
              <w:rPr>
                <w:sz w:val="22"/>
                <w:szCs w:val="22"/>
                <w:lang w:val="en-GB"/>
              </w:rPr>
              <w:t>Department</w:t>
            </w:r>
            <w:r w:rsidRPr="000475AA">
              <w:rPr>
                <w:sz w:val="22"/>
                <w:szCs w:val="22"/>
                <w:lang w:val="en-GB"/>
              </w:rPr>
              <w:t xml:space="preserve"> should</w:t>
            </w:r>
            <w:r w:rsidR="0003340E">
              <w:rPr>
                <w:sz w:val="22"/>
                <w:szCs w:val="22"/>
                <w:lang w:val="en-GB"/>
              </w:rPr>
              <w:t xml:space="preserve"> continue</w:t>
            </w:r>
            <w:r w:rsidRPr="000475AA">
              <w:rPr>
                <w:sz w:val="22"/>
                <w:szCs w:val="22"/>
                <w:lang w:val="en-GB"/>
              </w:rPr>
              <w:t xml:space="preserve"> </w:t>
            </w:r>
            <w:r w:rsidR="0003340E">
              <w:rPr>
                <w:sz w:val="22"/>
                <w:szCs w:val="22"/>
                <w:lang w:val="en-GB"/>
              </w:rPr>
              <w:t>its laudatory review of</w:t>
            </w:r>
            <w:r w:rsidRPr="000475AA">
              <w:rPr>
                <w:sz w:val="22"/>
                <w:szCs w:val="22"/>
                <w:lang w:val="en-GB"/>
              </w:rPr>
              <w:t xml:space="preserve"> its curricular identity.</w:t>
            </w:r>
            <w:r w:rsidR="00682E07" w:rsidRPr="000475AA">
              <w:rPr>
                <w:sz w:val="22"/>
                <w:szCs w:val="22"/>
                <w:lang w:val="en-GB"/>
              </w:rPr>
              <w:t xml:space="preserve"> For instance,</w:t>
            </w:r>
            <w:r w:rsidRPr="000475AA">
              <w:rPr>
                <w:sz w:val="22"/>
                <w:szCs w:val="22"/>
                <w:lang w:val="en-GB"/>
              </w:rPr>
              <w:t xml:space="preserve"> </w:t>
            </w:r>
            <w:r w:rsidR="0003340E">
              <w:rPr>
                <w:sz w:val="22"/>
                <w:szCs w:val="22"/>
                <w:lang w:val="en-GB"/>
              </w:rPr>
              <w:t xml:space="preserve">the </w:t>
            </w:r>
            <w:r w:rsidR="0069599A">
              <w:rPr>
                <w:sz w:val="22"/>
                <w:szCs w:val="22"/>
                <w:lang w:val="en-GB"/>
              </w:rPr>
              <w:t xml:space="preserve">“cutting edge” exemplary Departmental </w:t>
            </w:r>
            <w:r w:rsidR="0003340E">
              <w:rPr>
                <w:sz w:val="22"/>
                <w:szCs w:val="22"/>
                <w:lang w:val="en-GB"/>
              </w:rPr>
              <w:t xml:space="preserve">curricular theme of </w:t>
            </w:r>
            <w:r w:rsidRPr="000475AA">
              <w:rPr>
                <w:sz w:val="22"/>
                <w:szCs w:val="22"/>
                <w:lang w:val="en-GB"/>
              </w:rPr>
              <w:t>producing “Teach</w:t>
            </w:r>
            <w:r w:rsidR="0003340E">
              <w:rPr>
                <w:sz w:val="22"/>
                <w:szCs w:val="22"/>
                <w:lang w:val="en-GB"/>
              </w:rPr>
              <w:t xml:space="preserve">ers as Researchers” </w:t>
            </w:r>
            <w:r w:rsidR="0069599A">
              <w:rPr>
                <w:sz w:val="22"/>
                <w:szCs w:val="22"/>
                <w:lang w:val="en-GB"/>
              </w:rPr>
              <w:t xml:space="preserve">(and </w:t>
            </w:r>
            <w:r w:rsidR="0003340E">
              <w:rPr>
                <w:sz w:val="22"/>
                <w:szCs w:val="22"/>
                <w:lang w:val="en-GB"/>
              </w:rPr>
              <w:t xml:space="preserve">other core themes) could be weaved into additional </w:t>
            </w:r>
            <w:r w:rsidRPr="000475AA">
              <w:rPr>
                <w:sz w:val="22"/>
                <w:szCs w:val="22"/>
                <w:lang w:val="en-GB"/>
              </w:rPr>
              <w:t>courses</w:t>
            </w:r>
            <w:r w:rsidR="0003340E">
              <w:rPr>
                <w:sz w:val="22"/>
                <w:szCs w:val="22"/>
                <w:lang w:val="en-GB"/>
              </w:rPr>
              <w:t xml:space="preserve"> earlier</w:t>
            </w:r>
            <w:r w:rsidRPr="000475AA">
              <w:rPr>
                <w:sz w:val="22"/>
                <w:szCs w:val="22"/>
                <w:lang w:val="en-GB"/>
              </w:rPr>
              <w:t xml:space="preserve"> in </w:t>
            </w:r>
            <w:r w:rsidR="0003340E">
              <w:rPr>
                <w:sz w:val="22"/>
                <w:szCs w:val="22"/>
                <w:lang w:val="en-GB"/>
              </w:rPr>
              <w:t xml:space="preserve">the program in </w:t>
            </w:r>
            <w:r w:rsidRPr="000475AA">
              <w:rPr>
                <w:sz w:val="22"/>
                <w:szCs w:val="22"/>
                <w:lang w:val="en-GB"/>
              </w:rPr>
              <w:t xml:space="preserve">order to produce “graduates theoretically informed but also ready to deal with unpredictable issues arising in class, to analyse and plan &amp; update their knowledge” (Interview with Faculty). </w:t>
            </w:r>
            <w:r w:rsidR="00637020">
              <w:rPr>
                <w:sz w:val="22"/>
                <w:szCs w:val="22"/>
                <w:lang w:val="en-GB"/>
              </w:rPr>
              <w:t xml:space="preserve"> </w:t>
            </w:r>
            <w:r w:rsidR="00F90702">
              <w:rPr>
                <w:sz w:val="22"/>
                <w:szCs w:val="22"/>
                <w:lang w:val="en-GB"/>
              </w:rPr>
              <w:t>Department</w:t>
            </w:r>
            <w:r w:rsidRPr="000475AA">
              <w:rPr>
                <w:sz w:val="22"/>
                <w:szCs w:val="22"/>
                <w:lang w:val="en-GB"/>
              </w:rPr>
              <w:t xml:space="preserve"> identity is coded in the cu</w:t>
            </w:r>
            <w:r w:rsidR="00637020">
              <w:rPr>
                <w:sz w:val="22"/>
                <w:szCs w:val="22"/>
                <w:lang w:val="en-GB"/>
              </w:rPr>
              <w:t>rriculum.  The ongoing curriculum revision has enable</w:t>
            </w:r>
            <w:r w:rsidRPr="000475AA">
              <w:rPr>
                <w:sz w:val="22"/>
                <w:szCs w:val="22"/>
                <w:lang w:val="en-GB"/>
              </w:rPr>
              <w:t xml:space="preserve"> the </w:t>
            </w:r>
            <w:r w:rsidR="00F90702">
              <w:rPr>
                <w:sz w:val="22"/>
                <w:szCs w:val="22"/>
                <w:lang w:val="en-GB"/>
              </w:rPr>
              <w:t>Department</w:t>
            </w:r>
            <w:r w:rsidRPr="000475AA">
              <w:rPr>
                <w:sz w:val="22"/>
                <w:szCs w:val="22"/>
                <w:lang w:val="en-GB"/>
              </w:rPr>
              <w:t xml:space="preserve"> to create a more solid and strong identity as well as to position itself educationally and disciplinarily both on a n</w:t>
            </w:r>
            <w:r w:rsidR="00B51DB4" w:rsidRPr="000475AA">
              <w:rPr>
                <w:sz w:val="22"/>
                <w:szCs w:val="22"/>
                <w:lang w:val="en-GB"/>
              </w:rPr>
              <w:t xml:space="preserve">ational and international level. </w:t>
            </w:r>
          </w:p>
          <w:p w:rsidR="005717EF" w:rsidRPr="000475AA" w:rsidRDefault="00B51DB4" w:rsidP="00A61891">
            <w:pPr>
              <w:snapToGrid w:val="0"/>
              <w:spacing w:before="0" w:after="0" w:line="240" w:lineRule="auto"/>
              <w:rPr>
                <w:sz w:val="22"/>
                <w:szCs w:val="22"/>
                <w:lang w:val="en-GB"/>
              </w:rPr>
            </w:pPr>
            <w:r w:rsidRPr="000475AA">
              <w:rPr>
                <w:sz w:val="22"/>
                <w:szCs w:val="22"/>
                <w:lang w:val="en-GB"/>
              </w:rPr>
              <w:t>(</w:t>
            </w:r>
            <w:r w:rsidR="009170BE" w:rsidRPr="000475AA">
              <w:rPr>
                <w:sz w:val="22"/>
                <w:szCs w:val="22"/>
                <w:lang w:val="en-GB"/>
              </w:rPr>
              <w:t>c</w:t>
            </w:r>
            <w:r w:rsidRPr="000475AA">
              <w:rPr>
                <w:sz w:val="22"/>
                <w:szCs w:val="22"/>
                <w:lang w:val="en-GB"/>
              </w:rPr>
              <w:t>)</w:t>
            </w:r>
            <w:r w:rsidR="009170BE" w:rsidRPr="000475AA">
              <w:rPr>
                <w:sz w:val="22"/>
                <w:szCs w:val="22"/>
                <w:lang w:val="en-GB"/>
              </w:rPr>
              <w:t xml:space="preserve"> </w:t>
            </w:r>
            <w:r w:rsidR="00A61891" w:rsidRPr="00A61891">
              <w:rPr>
                <w:sz w:val="22"/>
                <w:szCs w:val="22"/>
                <w:lang w:val="en-GB"/>
              </w:rPr>
              <w:t xml:space="preserve">The sectors (ΤΟΜΕΙΣ) </w:t>
            </w:r>
            <w:r w:rsidR="00637020">
              <w:rPr>
                <w:sz w:val="22"/>
                <w:szCs w:val="22"/>
                <w:lang w:val="en-GB"/>
              </w:rPr>
              <w:t xml:space="preserve">have </w:t>
            </w:r>
            <w:r w:rsidR="00A61891" w:rsidRPr="00A61891">
              <w:rPr>
                <w:sz w:val="22"/>
                <w:szCs w:val="22"/>
                <w:lang w:val="en-GB"/>
              </w:rPr>
              <w:t>functioned mainly as administrative divisions and</w:t>
            </w:r>
            <w:r w:rsidR="00A61891">
              <w:rPr>
                <w:sz w:val="22"/>
                <w:szCs w:val="22"/>
                <w:lang w:val="en-GB"/>
              </w:rPr>
              <w:t xml:space="preserve"> did not presuppose </w:t>
            </w:r>
            <w:r w:rsidR="00A61891" w:rsidRPr="00A61891">
              <w:rPr>
                <w:sz w:val="22"/>
                <w:szCs w:val="22"/>
                <w:lang w:val="en-GB"/>
              </w:rPr>
              <w:t xml:space="preserve">research collaboration among their members. Collaboration among </w:t>
            </w:r>
            <w:r w:rsidR="00A61891">
              <w:rPr>
                <w:sz w:val="22"/>
                <w:szCs w:val="22"/>
                <w:lang w:val="en-GB"/>
              </w:rPr>
              <w:t xml:space="preserve">members with different research </w:t>
            </w:r>
            <w:r w:rsidR="00A61891" w:rsidRPr="00A61891">
              <w:rPr>
                <w:sz w:val="22"/>
                <w:szCs w:val="22"/>
                <w:lang w:val="en-GB"/>
              </w:rPr>
              <w:t>interests and from differ</w:t>
            </w:r>
            <w:r w:rsidR="0003340E">
              <w:rPr>
                <w:sz w:val="22"/>
                <w:szCs w:val="22"/>
                <w:lang w:val="en-GB"/>
              </w:rPr>
              <w:t>ent subjects</w:t>
            </w:r>
            <w:r w:rsidR="00637020">
              <w:rPr>
                <w:sz w:val="22"/>
                <w:szCs w:val="22"/>
                <w:lang w:val="en-GB"/>
              </w:rPr>
              <w:t xml:space="preserve"> </w:t>
            </w:r>
            <w:r w:rsidR="009271CA">
              <w:rPr>
                <w:sz w:val="22"/>
                <w:szCs w:val="22"/>
                <w:lang w:val="en-GB"/>
              </w:rPr>
              <w:t>has occurred</w:t>
            </w:r>
            <w:r w:rsidR="00A61891">
              <w:rPr>
                <w:sz w:val="22"/>
                <w:szCs w:val="22"/>
                <w:lang w:val="en-GB"/>
              </w:rPr>
              <w:t>, throughout th</w:t>
            </w:r>
            <w:r w:rsidR="00637020">
              <w:rPr>
                <w:sz w:val="22"/>
                <w:szCs w:val="22"/>
                <w:lang w:val="en-GB"/>
              </w:rPr>
              <w:t>e years,</w:t>
            </w:r>
            <w:r w:rsidR="00A61891" w:rsidRPr="00A61891">
              <w:rPr>
                <w:sz w:val="22"/>
                <w:szCs w:val="22"/>
                <w:lang w:val="en-GB"/>
              </w:rPr>
              <w:t xml:space="preserve"> across divisions.</w:t>
            </w:r>
            <w:r w:rsidR="00A61891">
              <w:rPr>
                <w:sz w:val="22"/>
                <w:szCs w:val="22"/>
                <w:lang w:val="en-GB"/>
              </w:rPr>
              <w:t xml:space="preserve"> </w:t>
            </w:r>
            <w:r w:rsidR="005717EF" w:rsidRPr="000475AA">
              <w:rPr>
                <w:sz w:val="22"/>
                <w:szCs w:val="22"/>
                <w:lang w:val="en-GB"/>
              </w:rPr>
              <w:t>From an implementation point of view, the existence of Sectors (</w:t>
            </w:r>
            <w:r w:rsidR="005717EF" w:rsidRPr="000475AA">
              <w:rPr>
                <w:sz w:val="22"/>
                <w:szCs w:val="22"/>
              </w:rPr>
              <w:t>Τομείς</w:t>
            </w:r>
            <w:r w:rsidR="005717EF" w:rsidRPr="009A0849">
              <w:rPr>
                <w:sz w:val="22"/>
                <w:szCs w:val="22"/>
                <w:lang w:val="en-US"/>
              </w:rPr>
              <w:t>)</w:t>
            </w:r>
            <w:r w:rsidR="005717EF" w:rsidRPr="000475AA">
              <w:rPr>
                <w:sz w:val="22"/>
                <w:szCs w:val="22"/>
                <w:lang w:val="en-GB"/>
              </w:rPr>
              <w:t xml:space="preserve"> as academic concentration units seems </w:t>
            </w:r>
            <w:r w:rsidRPr="000475AA">
              <w:rPr>
                <w:sz w:val="22"/>
                <w:szCs w:val="22"/>
                <w:lang w:val="en-GB"/>
              </w:rPr>
              <w:t xml:space="preserve">absolutely </w:t>
            </w:r>
            <w:r w:rsidR="005717EF" w:rsidRPr="000475AA">
              <w:rPr>
                <w:sz w:val="22"/>
                <w:szCs w:val="22"/>
                <w:lang w:val="en-GB"/>
              </w:rPr>
              <w:t xml:space="preserve">necessary. While </w:t>
            </w:r>
            <w:r w:rsidRPr="000475AA">
              <w:rPr>
                <w:sz w:val="22"/>
                <w:szCs w:val="22"/>
                <w:lang w:val="en-GB"/>
              </w:rPr>
              <w:t>the Committee</w:t>
            </w:r>
            <w:r w:rsidR="005717EF" w:rsidRPr="000475AA">
              <w:rPr>
                <w:sz w:val="22"/>
                <w:szCs w:val="22"/>
                <w:lang w:val="en-GB"/>
              </w:rPr>
              <w:t xml:space="preserve"> understand</w:t>
            </w:r>
            <w:r w:rsidRPr="000475AA">
              <w:rPr>
                <w:sz w:val="22"/>
                <w:szCs w:val="22"/>
                <w:lang w:val="en-GB"/>
              </w:rPr>
              <w:t>s</w:t>
            </w:r>
            <w:r w:rsidR="00C34DB7">
              <w:rPr>
                <w:sz w:val="22"/>
                <w:szCs w:val="22"/>
                <w:lang w:val="en-GB"/>
              </w:rPr>
              <w:t xml:space="preserve"> there is a need</w:t>
            </w:r>
            <w:r w:rsidR="005717EF" w:rsidRPr="000475AA">
              <w:rPr>
                <w:sz w:val="22"/>
                <w:szCs w:val="22"/>
                <w:lang w:val="en-GB"/>
              </w:rPr>
              <w:t xml:space="preserve"> to dissolve them administratively in order to meet the stipulation of the law</w:t>
            </w:r>
            <w:r w:rsidR="00682E07" w:rsidRPr="000475AA">
              <w:rPr>
                <w:sz w:val="22"/>
                <w:szCs w:val="22"/>
                <w:lang w:val="en-GB"/>
              </w:rPr>
              <w:t xml:space="preserve"> (or so it seems, the Committee is unclear whether this is actually a </w:t>
            </w:r>
            <w:r w:rsidR="000222D0">
              <w:rPr>
                <w:sz w:val="22"/>
                <w:szCs w:val="22"/>
                <w:lang w:val="en-GB"/>
              </w:rPr>
              <w:t>mandate</w:t>
            </w:r>
            <w:r w:rsidR="00682E07" w:rsidRPr="000475AA">
              <w:rPr>
                <w:sz w:val="22"/>
                <w:szCs w:val="22"/>
                <w:lang w:val="en-GB"/>
              </w:rPr>
              <w:t>)</w:t>
            </w:r>
            <w:r w:rsidR="005717EF" w:rsidRPr="000475AA">
              <w:rPr>
                <w:sz w:val="22"/>
                <w:szCs w:val="22"/>
                <w:lang w:val="en-GB"/>
              </w:rPr>
              <w:t>, we deem that academically</w:t>
            </w:r>
            <w:r w:rsidR="00682E07" w:rsidRPr="000475AA">
              <w:rPr>
                <w:sz w:val="22"/>
                <w:szCs w:val="22"/>
                <w:lang w:val="en-GB"/>
              </w:rPr>
              <w:t>,</w:t>
            </w:r>
            <w:r w:rsidR="005717EF" w:rsidRPr="000475AA">
              <w:rPr>
                <w:sz w:val="22"/>
                <w:szCs w:val="22"/>
                <w:lang w:val="en-GB"/>
              </w:rPr>
              <w:t xml:space="preserve"> they are useful and </w:t>
            </w:r>
            <w:r w:rsidR="0003340E">
              <w:rPr>
                <w:sz w:val="22"/>
                <w:szCs w:val="22"/>
                <w:lang w:val="en-GB"/>
              </w:rPr>
              <w:t xml:space="preserve">do </w:t>
            </w:r>
            <w:r w:rsidR="005717EF" w:rsidRPr="000475AA">
              <w:rPr>
                <w:sz w:val="22"/>
                <w:szCs w:val="22"/>
                <w:lang w:val="en-GB"/>
              </w:rPr>
              <w:t xml:space="preserve">contribute to a better organization of the </w:t>
            </w:r>
            <w:r w:rsidR="00F90702">
              <w:rPr>
                <w:sz w:val="22"/>
                <w:szCs w:val="22"/>
                <w:lang w:val="en-GB"/>
              </w:rPr>
              <w:t>Department</w:t>
            </w:r>
            <w:r w:rsidR="005717EF" w:rsidRPr="000475AA">
              <w:rPr>
                <w:sz w:val="22"/>
                <w:szCs w:val="22"/>
                <w:lang w:val="en-GB"/>
              </w:rPr>
              <w:t>.</w:t>
            </w:r>
          </w:p>
          <w:p w:rsidR="00A61891" w:rsidRPr="00A61891" w:rsidRDefault="00016311" w:rsidP="00A61891">
            <w:pPr>
              <w:snapToGrid w:val="0"/>
              <w:spacing w:before="0" w:after="0" w:line="240" w:lineRule="auto"/>
              <w:rPr>
                <w:sz w:val="22"/>
                <w:szCs w:val="22"/>
                <w:lang w:val="en-GB"/>
              </w:rPr>
            </w:pPr>
            <w:r>
              <w:rPr>
                <w:sz w:val="22"/>
                <w:szCs w:val="22"/>
                <w:lang w:val="en-GB"/>
              </w:rPr>
              <w:t>(</w:t>
            </w:r>
            <w:r w:rsidR="009170BE" w:rsidRPr="000475AA">
              <w:rPr>
                <w:sz w:val="22"/>
                <w:szCs w:val="22"/>
                <w:lang w:val="en-GB"/>
              </w:rPr>
              <w:t>d</w:t>
            </w:r>
            <w:r>
              <w:rPr>
                <w:sz w:val="22"/>
                <w:szCs w:val="22"/>
                <w:lang w:val="en-GB"/>
              </w:rPr>
              <w:t>)</w:t>
            </w:r>
            <w:r w:rsidR="009170BE" w:rsidRPr="000475AA">
              <w:rPr>
                <w:sz w:val="22"/>
                <w:szCs w:val="22"/>
                <w:lang w:val="en-GB"/>
              </w:rPr>
              <w:t xml:space="preserve"> </w:t>
            </w:r>
            <w:r w:rsidR="005717EF" w:rsidRPr="000475AA">
              <w:rPr>
                <w:sz w:val="22"/>
                <w:szCs w:val="22"/>
                <w:lang w:val="en-GB"/>
              </w:rPr>
              <w:t xml:space="preserve">The </w:t>
            </w:r>
            <w:r w:rsidR="00F90702">
              <w:rPr>
                <w:sz w:val="22"/>
                <w:szCs w:val="22"/>
                <w:lang w:val="en-GB"/>
              </w:rPr>
              <w:t>Department</w:t>
            </w:r>
            <w:r w:rsidR="005717EF" w:rsidRPr="000475AA">
              <w:rPr>
                <w:sz w:val="22"/>
                <w:szCs w:val="22"/>
                <w:lang w:val="en-GB"/>
              </w:rPr>
              <w:t xml:space="preserve"> might want to think about the implementation of pre-requisites in a way that resonates with the exis</w:t>
            </w:r>
            <w:r w:rsidR="00372A13" w:rsidRPr="000475AA">
              <w:rPr>
                <w:sz w:val="22"/>
                <w:szCs w:val="22"/>
                <w:lang w:val="en-GB"/>
              </w:rPr>
              <w:t>ting legal framework</w:t>
            </w:r>
            <w:r w:rsidR="00682E07" w:rsidRPr="000475AA">
              <w:rPr>
                <w:sz w:val="22"/>
                <w:szCs w:val="22"/>
                <w:lang w:val="en-GB"/>
              </w:rPr>
              <w:t xml:space="preserve"> in Higher Education</w:t>
            </w:r>
            <w:r w:rsidR="00372A13" w:rsidRPr="000475AA">
              <w:rPr>
                <w:sz w:val="22"/>
                <w:szCs w:val="22"/>
                <w:lang w:val="en-GB"/>
              </w:rPr>
              <w:t>. Particularly</w:t>
            </w:r>
            <w:r w:rsidR="005717EF" w:rsidRPr="000475AA">
              <w:rPr>
                <w:sz w:val="22"/>
                <w:szCs w:val="22"/>
                <w:lang w:val="en-GB"/>
              </w:rPr>
              <w:t xml:space="preserve"> in the context of the new Curriculum where all courses are offered all semesters and there is no required sequence, students should be encouraged to gradually build background knowledge </w:t>
            </w:r>
            <w:r w:rsidR="00372A13" w:rsidRPr="000475AA">
              <w:rPr>
                <w:sz w:val="22"/>
                <w:szCs w:val="22"/>
                <w:lang w:val="en-GB"/>
              </w:rPr>
              <w:t xml:space="preserve">by taking some introductory courses </w:t>
            </w:r>
            <w:r w:rsidR="005717EF" w:rsidRPr="000475AA">
              <w:rPr>
                <w:sz w:val="22"/>
                <w:szCs w:val="22"/>
                <w:lang w:val="en-GB"/>
              </w:rPr>
              <w:t>in order to be successful in more advanced courses. This could be done through advising (both in student-professor conferences</w:t>
            </w:r>
            <w:r w:rsidR="00372A13" w:rsidRPr="000475AA">
              <w:rPr>
                <w:sz w:val="22"/>
                <w:szCs w:val="22"/>
                <w:lang w:val="en-GB"/>
              </w:rPr>
              <w:t>)</w:t>
            </w:r>
            <w:r w:rsidR="005717EF" w:rsidRPr="000475AA">
              <w:rPr>
                <w:sz w:val="22"/>
                <w:szCs w:val="22"/>
                <w:lang w:val="en-GB"/>
              </w:rPr>
              <w:t xml:space="preserve"> but also in writing on </w:t>
            </w:r>
            <w:r w:rsidR="00C34DB7">
              <w:rPr>
                <w:sz w:val="22"/>
                <w:szCs w:val="22"/>
                <w:lang w:val="en-GB"/>
              </w:rPr>
              <w:t xml:space="preserve">the </w:t>
            </w:r>
            <w:r w:rsidR="005717EF" w:rsidRPr="000475AA">
              <w:rPr>
                <w:sz w:val="22"/>
                <w:szCs w:val="22"/>
                <w:lang w:val="en-GB"/>
              </w:rPr>
              <w:t xml:space="preserve">website and </w:t>
            </w:r>
            <w:r w:rsidR="00C34DB7">
              <w:rPr>
                <w:sz w:val="22"/>
                <w:szCs w:val="22"/>
                <w:lang w:val="en-GB"/>
              </w:rPr>
              <w:t xml:space="preserve">through </w:t>
            </w:r>
            <w:r w:rsidR="005717EF" w:rsidRPr="000475AA">
              <w:rPr>
                <w:sz w:val="22"/>
                <w:szCs w:val="22"/>
                <w:lang w:val="en-GB"/>
              </w:rPr>
              <w:t>announcements.</w:t>
            </w:r>
            <w:r w:rsidR="00372A13" w:rsidRPr="000475AA">
              <w:rPr>
                <w:sz w:val="22"/>
                <w:szCs w:val="22"/>
                <w:lang w:val="en-GB"/>
              </w:rPr>
              <w:t xml:space="preserve"> </w:t>
            </w:r>
            <w:r w:rsidR="00A61891">
              <w:rPr>
                <w:sz w:val="22"/>
                <w:szCs w:val="22"/>
                <w:lang w:val="en-GB"/>
              </w:rPr>
              <w:t>The EEC acknowledges that t</w:t>
            </w:r>
            <w:r w:rsidR="00A61891" w:rsidRPr="00A61891">
              <w:rPr>
                <w:sz w:val="22"/>
                <w:szCs w:val="22"/>
                <w:lang w:val="en-GB"/>
              </w:rPr>
              <w:t>he program has been designed to comply with</w:t>
            </w:r>
            <w:r w:rsidR="00A61891">
              <w:rPr>
                <w:sz w:val="22"/>
                <w:szCs w:val="22"/>
                <w:lang w:val="en-GB"/>
              </w:rPr>
              <w:t xml:space="preserve"> the </w:t>
            </w:r>
            <w:r w:rsidR="00A61891" w:rsidRPr="00A61891">
              <w:rPr>
                <w:sz w:val="22"/>
                <w:szCs w:val="22"/>
                <w:lang w:val="en-GB"/>
              </w:rPr>
              <w:t>Law, according to which 3 types of courses should be offered: Compulsory/required, electives offered by the</w:t>
            </w:r>
            <w:r w:rsidR="00A61891">
              <w:rPr>
                <w:sz w:val="22"/>
                <w:szCs w:val="22"/>
                <w:lang w:val="en-GB"/>
              </w:rPr>
              <w:t xml:space="preserve"> </w:t>
            </w:r>
            <w:r w:rsidR="00A61891" w:rsidRPr="00A61891">
              <w:rPr>
                <w:sz w:val="22"/>
                <w:szCs w:val="22"/>
                <w:lang w:val="en-GB"/>
              </w:rPr>
              <w:t>divisions and free- electives. Within this context, 3 pools of courses ha</w:t>
            </w:r>
            <w:r w:rsidR="00A61891">
              <w:rPr>
                <w:sz w:val="22"/>
                <w:szCs w:val="22"/>
                <w:lang w:val="en-GB"/>
              </w:rPr>
              <w:t>ve been created: a) those which relate</w:t>
            </w:r>
            <w:r w:rsidR="00A61891" w:rsidRPr="00A61891">
              <w:rPr>
                <w:sz w:val="22"/>
                <w:szCs w:val="22"/>
                <w:lang w:val="en-GB"/>
              </w:rPr>
              <w:t xml:space="preserve"> to </w:t>
            </w:r>
            <w:r w:rsidR="00A61891">
              <w:rPr>
                <w:sz w:val="22"/>
                <w:szCs w:val="22"/>
                <w:lang w:val="en-GB"/>
              </w:rPr>
              <w:lastRenderedPageBreak/>
              <w:t xml:space="preserve">the </w:t>
            </w:r>
            <w:r w:rsidR="00A61891" w:rsidRPr="00A61891">
              <w:rPr>
                <w:sz w:val="22"/>
                <w:szCs w:val="22"/>
                <w:lang w:val="en-GB"/>
              </w:rPr>
              <w:t>s</w:t>
            </w:r>
            <w:r w:rsidR="00A61891">
              <w:rPr>
                <w:sz w:val="22"/>
                <w:szCs w:val="22"/>
                <w:lang w:val="en-GB"/>
              </w:rPr>
              <w:t>chool</w:t>
            </w:r>
            <w:r w:rsidR="00A61891" w:rsidRPr="00A61891">
              <w:rPr>
                <w:sz w:val="22"/>
                <w:szCs w:val="22"/>
                <w:lang w:val="en-GB"/>
              </w:rPr>
              <w:t xml:space="preserve"> practicum and </w:t>
            </w:r>
            <w:r w:rsidR="00A61891">
              <w:rPr>
                <w:sz w:val="22"/>
                <w:szCs w:val="22"/>
                <w:lang w:val="en-GB"/>
              </w:rPr>
              <w:t xml:space="preserve">the </w:t>
            </w:r>
            <w:r w:rsidR="00A61891" w:rsidRPr="00A61891">
              <w:rPr>
                <w:sz w:val="22"/>
                <w:szCs w:val="22"/>
                <w:lang w:val="en-GB"/>
              </w:rPr>
              <w:t xml:space="preserve">practicum itself (all compulsory), b) </w:t>
            </w:r>
            <w:r w:rsidR="00A61891">
              <w:rPr>
                <w:sz w:val="22"/>
                <w:szCs w:val="22"/>
                <w:lang w:val="en-GB"/>
              </w:rPr>
              <w:t xml:space="preserve">core courses and c) orientation </w:t>
            </w:r>
            <w:r w:rsidR="00A61891" w:rsidRPr="00A61891">
              <w:rPr>
                <w:sz w:val="22"/>
                <w:szCs w:val="22"/>
                <w:lang w:val="en-GB"/>
              </w:rPr>
              <w:t xml:space="preserve">courses. </w:t>
            </w:r>
            <w:r w:rsidR="00A61891">
              <w:rPr>
                <w:sz w:val="22"/>
                <w:szCs w:val="22"/>
                <w:lang w:val="en-GB"/>
              </w:rPr>
              <w:t>The EEC recognizes that the newly designed school</w:t>
            </w:r>
            <w:r w:rsidR="00C34DB7">
              <w:rPr>
                <w:sz w:val="22"/>
                <w:szCs w:val="22"/>
                <w:lang w:val="en-GB"/>
              </w:rPr>
              <w:t xml:space="preserve"> practicum, presupposes</w:t>
            </w:r>
            <w:r w:rsidR="00A61891" w:rsidRPr="00A61891">
              <w:rPr>
                <w:sz w:val="22"/>
                <w:szCs w:val="22"/>
                <w:lang w:val="en-GB"/>
              </w:rPr>
              <w:t xml:space="preserve"> – apart from students’ activities in</w:t>
            </w:r>
            <w:r w:rsidR="00A61891">
              <w:rPr>
                <w:sz w:val="22"/>
                <w:szCs w:val="22"/>
                <w:lang w:val="en-GB"/>
              </w:rPr>
              <w:t xml:space="preserve"> </w:t>
            </w:r>
            <w:r w:rsidR="00A61891" w:rsidRPr="00A61891">
              <w:rPr>
                <w:sz w:val="22"/>
                <w:szCs w:val="22"/>
                <w:lang w:val="en-GB"/>
              </w:rPr>
              <w:t xml:space="preserve">kindergartens – </w:t>
            </w:r>
            <w:r w:rsidR="00C34DB7">
              <w:rPr>
                <w:sz w:val="22"/>
                <w:szCs w:val="22"/>
                <w:lang w:val="en-GB"/>
              </w:rPr>
              <w:t xml:space="preserve">a </w:t>
            </w:r>
            <w:r w:rsidR="00A61891" w:rsidRPr="00A61891">
              <w:rPr>
                <w:sz w:val="22"/>
                <w:szCs w:val="22"/>
                <w:lang w:val="en-GB"/>
              </w:rPr>
              <w:t xml:space="preserve">required </w:t>
            </w:r>
            <w:r w:rsidR="00C34DB7">
              <w:rPr>
                <w:sz w:val="22"/>
                <w:szCs w:val="22"/>
                <w:lang w:val="en-GB"/>
              </w:rPr>
              <w:t>“preparatory” sequence of courses, necessary for preparing students in the theory and pedagogy to successfully complete</w:t>
            </w:r>
            <w:r w:rsidR="00A61891" w:rsidRPr="00A61891">
              <w:rPr>
                <w:sz w:val="22"/>
                <w:szCs w:val="22"/>
                <w:lang w:val="en-GB"/>
              </w:rPr>
              <w:t xml:space="preserve"> </w:t>
            </w:r>
            <w:r w:rsidR="00A61891">
              <w:rPr>
                <w:sz w:val="22"/>
                <w:szCs w:val="22"/>
                <w:lang w:val="en-GB"/>
              </w:rPr>
              <w:t>the school</w:t>
            </w:r>
            <w:r w:rsidR="00A61891" w:rsidRPr="00A61891">
              <w:rPr>
                <w:sz w:val="22"/>
                <w:szCs w:val="22"/>
                <w:lang w:val="en-GB"/>
              </w:rPr>
              <w:t xml:space="preserve"> practicum.</w:t>
            </w:r>
          </w:p>
          <w:p w:rsidR="005717EF" w:rsidRPr="000475AA" w:rsidRDefault="005717EF" w:rsidP="005717EF">
            <w:pPr>
              <w:snapToGrid w:val="0"/>
              <w:spacing w:before="0" w:after="0" w:line="240" w:lineRule="auto"/>
              <w:jc w:val="left"/>
              <w:rPr>
                <w:sz w:val="22"/>
                <w:szCs w:val="22"/>
                <w:lang w:val="en-GB"/>
              </w:rPr>
            </w:pPr>
          </w:p>
          <w:p w:rsidR="005717EF" w:rsidRPr="000475AA" w:rsidRDefault="005717EF" w:rsidP="005717EF">
            <w:pPr>
              <w:spacing w:before="0" w:after="0" w:line="240" w:lineRule="auto"/>
              <w:jc w:val="left"/>
              <w:rPr>
                <w:i/>
                <w:sz w:val="22"/>
                <w:szCs w:val="22"/>
                <w:lang w:val="en-US"/>
              </w:rPr>
            </w:pPr>
            <w:r w:rsidRPr="000475AA">
              <w:rPr>
                <w:i/>
                <w:sz w:val="22"/>
                <w:szCs w:val="22"/>
                <w:lang w:val="en-US"/>
              </w:rPr>
              <w:t>Practicum</w:t>
            </w:r>
          </w:p>
          <w:p w:rsidR="005717EF" w:rsidRPr="000475AA" w:rsidRDefault="005D42B4" w:rsidP="00F829D5">
            <w:pPr>
              <w:spacing w:before="0" w:after="0" w:line="240" w:lineRule="auto"/>
              <w:rPr>
                <w:sz w:val="22"/>
                <w:szCs w:val="22"/>
                <w:lang w:val="en-US"/>
              </w:rPr>
            </w:pPr>
            <w:r w:rsidRPr="000475AA">
              <w:rPr>
                <w:bCs/>
                <w:color w:val="000000"/>
                <w:sz w:val="22"/>
                <w:szCs w:val="22"/>
                <w:lang w:val="en-US"/>
              </w:rPr>
              <w:t>(a)</w:t>
            </w:r>
            <w:r w:rsidR="00372A13" w:rsidRPr="000475AA">
              <w:rPr>
                <w:bCs/>
                <w:color w:val="000000"/>
                <w:sz w:val="22"/>
                <w:szCs w:val="22"/>
                <w:lang w:val="en-US"/>
              </w:rPr>
              <w:t xml:space="preserve">The </w:t>
            </w:r>
            <w:r w:rsidR="00531B04">
              <w:rPr>
                <w:bCs/>
                <w:color w:val="000000"/>
                <w:sz w:val="22"/>
                <w:szCs w:val="22"/>
                <w:lang w:val="en-US"/>
              </w:rPr>
              <w:t xml:space="preserve">External Evaluation </w:t>
            </w:r>
            <w:r w:rsidR="00372A13" w:rsidRPr="000475AA">
              <w:rPr>
                <w:bCs/>
                <w:color w:val="000000"/>
                <w:sz w:val="22"/>
                <w:szCs w:val="22"/>
                <w:lang w:val="en-US"/>
              </w:rPr>
              <w:t>Committee is</w:t>
            </w:r>
            <w:r w:rsidR="005717EF" w:rsidRPr="000475AA">
              <w:rPr>
                <w:bCs/>
                <w:color w:val="000000"/>
                <w:sz w:val="22"/>
                <w:szCs w:val="22"/>
                <w:lang w:val="en-US"/>
              </w:rPr>
              <w:t xml:space="preserve"> enthusiastic about the changes implemented to the undergraduate curriculum, both in terms of the goals of this self-directed reform process and also the actual structure that has been designed. </w:t>
            </w:r>
            <w:r w:rsidR="00531B04">
              <w:rPr>
                <w:bCs/>
                <w:color w:val="000000"/>
                <w:sz w:val="22"/>
                <w:szCs w:val="22"/>
                <w:lang w:val="en-US"/>
              </w:rPr>
              <w:t xml:space="preserve"> C</w:t>
            </w:r>
            <w:r w:rsidR="005717EF" w:rsidRPr="000475AA">
              <w:rPr>
                <w:bCs/>
                <w:color w:val="000000"/>
                <w:sz w:val="22"/>
                <w:szCs w:val="22"/>
                <w:lang w:val="en-US"/>
              </w:rPr>
              <w:t>oncentrating the school practicum in the</w:t>
            </w:r>
            <w:r w:rsidR="00531B04">
              <w:rPr>
                <w:bCs/>
                <w:color w:val="000000"/>
                <w:sz w:val="22"/>
                <w:szCs w:val="22"/>
                <w:lang w:val="en-US"/>
              </w:rPr>
              <w:t xml:space="preserve"> sixth and seventh semester makes sense.</w:t>
            </w:r>
            <w:r w:rsidR="004F2076">
              <w:rPr>
                <w:bCs/>
                <w:color w:val="000000"/>
                <w:sz w:val="22"/>
                <w:szCs w:val="22"/>
                <w:lang w:val="en-US"/>
              </w:rPr>
              <w:t xml:space="preserve"> And the pedagogical </w:t>
            </w:r>
            <w:r w:rsidR="00751AE4">
              <w:rPr>
                <w:bCs/>
                <w:color w:val="000000"/>
                <w:sz w:val="22"/>
                <w:szCs w:val="22"/>
                <w:lang w:val="en-US"/>
              </w:rPr>
              <w:t>applications attached to coursework taken in the fifth and last semesters are</w:t>
            </w:r>
            <w:r w:rsidR="004F2076">
              <w:rPr>
                <w:bCs/>
                <w:color w:val="000000"/>
                <w:sz w:val="22"/>
                <w:szCs w:val="22"/>
                <w:lang w:val="en-US"/>
              </w:rPr>
              <w:t xml:space="preserve"> an excellent approach.</w:t>
            </w:r>
            <w:r w:rsidR="005717EF" w:rsidRPr="000475AA">
              <w:rPr>
                <w:bCs/>
                <w:color w:val="000000"/>
                <w:sz w:val="22"/>
                <w:szCs w:val="22"/>
                <w:lang w:val="en-US"/>
              </w:rPr>
              <w:t xml:space="preserve"> </w:t>
            </w:r>
            <w:r w:rsidR="00682E07" w:rsidRPr="000475AA">
              <w:rPr>
                <w:bCs/>
                <w:color w:val="000000"/>
                <w:sz w:val="22"/>
                <w:szCs w:val="22"/>
                <w:lang w:val="en-US"/>
              </w:rPr>
              <w:t xml:space="preserve">Given the </w:t>
            </w:r>
            <w:r w:rsidR="00531B04">
              <w:rPr>
                <w:bCs/>
                <w:color w:val="000000"/>
                <w:sz w:val="22"/>
                <w:szCs w:val="22"/>
                <w:lang w:val="en-US"/>
              </w:rPr>
              <w:t xml:space="preserve">drastic </w:t>
            </w:r>
            <w:r w:rsidR="00682E07" w:rsidRPr="000475AA">
              <w:rPr>
                <w:bCs/>
                <w:color w:val="000000"/>
                <w:sz w:val="22"/>
                <w:szCs w:val="22"/>
                <w:lang w:val="en-US"/>
              </w:rPr>
              <w:t>shortage in human resources and support</w:t>
            </w:r>
            <w:r w:rsidR="00531B04">
              <w:rPr>
                <w:bCs/>
                <w:color w:val="000000"/>
                <w:sz w:val="22"/>
                <w:szCs w:val="22"/>
                <w:lang w:val="en-US"/>
              </w:rPr>
              <w:t xml:space="preserve"> brought on by the dire financial situation</w:t>
            </w:r>
            <w:r w:rsidR="00682E07" w:rsidRPr="000475AA">
              <w:rPr>
                <w:bCs/>
                <w:color w:val="000000"/>
                <w:sz w:val="22"/>
                <w:szCs w:val="22"/>
                <w:lang w:val="en-US"/>
              </w:rPr>
              <w:t>, w</w:t>
            </w:r>
            <w:r w:rsidR="005717EF" w:rsidRPr="000475AA">
              <w:rPr>
                <w:bCs/>
                <w:color w:val="000000"/>
                <w:sz w:val="22"/>
                <w:szCs w:val="22"/>
                <w:lang w:val="en-US"/>
              </w:rPr>
              <w:t xml:space="preserve">e would encourage the </w:t>
            </w:r>
            <w:r w:rsidR="00F90702">
              <w:rPr>
                <w:bCs/>
                <w:color w:val="000000"/>
                <w:sz w:val="22"/>
                <w:szCs w:val="22"/>
                <w:lang w:val="en-US"/>
              </w:rPr>
              <w:t>Department</w:t>
            </w:r>
            <w:r w:rsidR="004F2076">
              <w:rPr>
                <w:bCs/>
                <w:color w:val="000000"/>
                <w:sz w:val="22"/>
                <w:szCs w:val="22"/>
                <w:lang w:val="en-US"/>
              </w:rPr>
              <w:t xml:space="preserve"> to continue its crucial connection of pedagogical applications to core </w:t>
            </w:r>
            <w:r w:rsidR="005717EF" w:rsidRPr="000475AA">
              <w:rPr>
                <w:bCs/>
                <w:color w:val="000000"/>
                <w:sz w:val="22"/>
                <w:szCs w:val="22"/>
                <w:lang w:val="en-US"/>
              </w:rPr>
              <w:t xml:space="preserve">courses </w:t>
            </w:r>
            <w:r w:rsidR="004F2076">
              <w:rPr>
                <w:bCs/>
                <w:color w:val="000000"/>
                <w:sz w:val="22"/>
                <w:szCs w:val="22"/>
                <w:lang w:val="en-US"/>
              </w:rPr>
              <w:t xml:space="preserve">taken during the first two years, </w:t>
            </w:r>
            <w:r w:rsidR="005717EF" w:rsidRPr="000475AA">
              <w:rPr>
                <w:bCs/>
                <w:color w:val="000000"/>
                <w:sz w:val="22"/>
                <w:szCs w:val="22"/>
                <w:lang w:val="en-US"/>
              </w:rPr>
              <w:t xml:space="preserve">in which some school-based activities could be introduced as part of the course assignments </w:t>
            </w:r>
            <w:r w:rsidR="004F2076">
              <w:rPr>
                <w:bCs/>
                <w:color w:val="000000"/>
                <w:sz w:val="22"/>
                <w:szCs w:val="22"/>
                <w:lang w:val="en-US"/>
              </w:rPr>
              <w:t>(a pre-practicum field work</w:t>
            </w:r>
            <w:r w:rsidR="005717EF" w:rsidRPr="000475AA">
              <w:rPr>
                <w:bCs/>
                <w:color w:val="000000"/>
                <w:sz w:val="22"/>
                <w:szCs w:val="22"/>
                <w:lang w:val="en-US"/>
              </w:rPr>
              <w:t>.</w:t>
            </w:r>
            <w:r w:rsidR="004F2076">
              <w:rPr>
                <w:bCs/>
                <w:color w:val="000000"/>
                <w:sz w:val="22"/>
                <w:szCs w:val="22"/>
                <w:lang w:val="en-US"/>
              </w:rPr>
              <w:t>)</w:t>
            </w:r>
            <w:r w:rsidR="005717EF" w:rsidRPr="000475AA">
              <w:rPr>
                <w:bCs/>
                <w:color w:val="000000"/>
                <w:sz w:val="22"/>
                <w:szCs w:val="22"/>
                <w:lang w:val="en-US"/>
              </w:rPr>
              <w:t xml:space="preserve"> </w:t>
            </w:r>
            <w:r w:rsidR="004F2076">
              <w:rPr>
                <w:bCs/>
                <w:color w:val="000000"/>
                <w:sz w:val="22"/>
                <w:szCs w:val="22"/>
                <w:lang w:val="en-US"/>
              </w:rPr>
              <w:t xml:space="preserve">The Department should continue its critical objective of </w:t>
            </w:r>
            <w:r w:rsidR="004F2076">
              <w:rPr>
                <w:sz w:val="22"/>
                <w:szCs w:val="22"/>
                <w:lang w:val="en-US"/>
              </w:rPr>
              <w:t>connecting research and pedagogy to the field experiences of students in</w:t>
            </w:r>
            <w:r w:rsidR="005717EF" w:rsidRPr="000475AA">
              <w:rPr>
                <w:sz w:val="22"/>
                <w:szCs w:val="22"/>
                <w:lang w:val="en-US"/>
              </w:rPr>
              <w:t xml:space="preserve"> schools and communities</w:t>
            </w:r>
            <w:r w:rsidR="00994573">
              <w:rPr>
                <w:sz w:val="22"/>
                <w:szCs w:val="22"/>
                <w:lang w:val="en-US"/>
              </w:rPr>
              <w:t xml:space="preserve"> in the fifth and eighth semesters</w:t>
            </w:r>
            <w:r w:rsidR="004F2076">
              <w:rPr>
                <w:sz w:val="22"/>
                <w:szCs w:val="22"/>
                <w:lang w:val="en-US"/>
              </w:rPr>
              <w:t>.  Along these lines, the Department should continue its efforts to maximize</w:t>
            </w:r>
            <w:r w:rsidR="005717EF" w:rsidRPr="000475AA">
              <w:rPr>
                <w:sz w:val="22"/>
                <w:szCs w:val="22"/>
                <w:lang w:val="en-US"/>
              </w:rPr>
              <w:t xml:space="preserve"> clock hours in </w:t>
            </w:r>
            <w:r w:rsidR="00994573">
              <w:rPr>
                <w:sz w:val="22"/>
                <w:szCs w:val="22"/>
                <w:lang w:val="en-US"/>
              </w:rPr>
              <w:t>schools</w:t>
            </w:r>
            <w:r w:rsidR="000222D0">
              <w:rPr>
                <w:sz w:val="22"/>
                <w:szCs w:val="22"/>
                <w:lang w:val="en-US"/>
              </w:rPr>
              <w:t xml:space="preserve"> to </w:t>
            </w:r>
            <w:r w:rsidR="005717EF" w:rsidRPr="000475AA">
              <w:rPr>
                <w:sz w:val="22"/>
                <w:szCs w:val="22"/>
                <w:lang w:val="en-US"/>
              </w:rPr>
              <w:t>conduct observations</w:t>
            </w:r>
            <w:r w:rsidR="000222D0">
              <w:rPr>
                <w:sz w:val="22"/>
                <w:szCs w:val="22"/>
                <w:lang w:val="en-US"/>
              </w:rPr>
              <w:t xml:space="preserve"> and practice teaching</w:t>
            </w:r>
            <w:r w:rsidR="005717EF" w:rsidRPr="000475AA">
              <w:rPr>
                <w:sz w:val="22"/>
                <w:szCs w:val="22"/>
                <w:lang w:val="en-US"/>
              </w:rPr>
              <w:t>.</w:t>
            </w:r>
            <w:r w:rsidR="00F829D5">
              <w:rPr>
                <w:sz w:val="22"/>
                <w:szCs w:val="22"/>
                <w:lang w:val="en-US"/>
              </w:rPr>
              <w:t xml:space="preserve"> The EEC acknowledges that </w:t>
            </w:r>
            <w:r w:rsidR="00F829D5" w:rsidRPr="00F829D5">
              <w:rPr>
                <w:sz w:val="22"/>
                <w:szCs w:val="22"/>
                <w:lang w:val="en-US"/>
              </w:rPr>
              <w:t>all core courses have 6 ECTS, i.e. a large number of</w:t>
            </w:r>
            <w:r w:rsidR="00531B04">
              <w:rPr>
                <w:sz w:val="22"/>
                <w:szCs w:val="22"/>
                <w:lang w:val="en-US"/>
              </w:rPr>
              <w:t xml:space="preserve"> </w:t>
            </w:r>
            <w:r w:rsidR="00F829D5" w:rsidRPr="00F829D5">
              <w:rPr>
                <w:sz w:val="22"/>
                <w:szCs w:val="22"/>
                <w:lang w:val="en-US"/>
              </w:rPr>
              <w:t>credits</w:t>
            </w:r>
            <w:r w:rsidR="00994573">
              <w:rPr>
                <w:sz w:val="22"/>
                <w:szCs w:val="22"/>
                <w:lang w:val="en-US"/>
              </w:rPr>
              <w:t>,</w:t>
            </w:r>
            <w:r w:rsidR="00F829D5" w:rsidRPr="00F829D5">
              <w:rPr>
                <w:sz w:val="22"/>
                <w:szCs w:val="22"/>
                <w:lang w:val="en-US"/>
              </w:rPr>
              <w:t xml:space="preserve"> because the</w:t>
            </w:r>
            <w:r w:rsidR="00F829D5">
              <w:rPr>
                <w:sz w:val="22"/>
                <w:szCs w:val="22"/>
                <w:lang w:val="en-US"/>
              </w:rPr>
              <w:t xml:space="preserve"> Department</w:t>
            </w:r>
            <w:r w:rsidR="00F829D5" w:rsidRPr="00F829D5">
              <w:rPr>
                <w:sz w:val="22"/>
                <w:szCs w:val="22"/>
                <w:lang w:val="en-US"/>
              </w:rPr>
              <w:t xml:space="preserve"> </w:t>
            </w:r>
            <w:r w:rsidR="00F829D5">
              <w:rPr>
                <w:sz w:val="22"/>
                <w:szCs w:val="22"/>
                <w:lang w:val="en-US"/>
              </w:rPr>
              <w:t>intends them</w:t>
            </w:r>
            <w:r w:rsidR="00994573">
              <w:rPr>
                <w:sz w:val="22"/>
                <w:szCs w:val="22"/>
                <w:lang w:val="en-US"/>
              </w:rPr>
              <w:t xml:space="preserve"> to also </w:t>
            </w:r>
            <w:r w:rsidR="00F829D5">
              <w:rPr>
                <w:sz w:val="22"/>
                <w:szCs w:val="22"/>
                <w:lang w:val="en-US"/>
              </w:rPr>
              <w:t>function as a preparation for the school</w:t>
            </w:r>
            <w:r w:rsidR="00F829D5" w:rsidRPr="00F829D5">
              <w:rPr>
                <w:sz w:val="22"/>
                <w:szCs w:val="22"/>
                <w:lang w:val="en-US"/>
              </w:rPr>
              <w:t xml:space="preserve"> practicum (microteaching,</w:t>
            </w:r>
            <w:r w:rsidR="00F829D5">
              <w:rPr>
                <w:sz w:val="22"/>
                <w:szCs w:val="22"/>
                <w:lang w:val="en-US"/>
              </w:rPr>
              <w:t xml:space="preserve"> </w:t>
            </w:r>
            <w:r w:rsidR="00F829D5" w:rsidRPr="00F829D5">
              <w:rPr>
                <w:sz w:val="22"/>
                <w:szCs w:val="22"/>
                <w:lang w:val="en-US"/>
              </w:rPr>
              <w:t xml:space="preserve">case studies, clinical interviews etc). </w:t>
            </w:r>
            <w:r w:rsidR="004F2076">
              <w:rPr>
                <w:sz w:val="22"/>
                <w:szCs w:val="22"/>
                <w:lang w:val="en-US"/>
              </w:rPr>
              <w:t xml:space="preserve"> D</w:t>
            </w:r>
            <w:r w:rsidR="00F829D5">
              <w:rPr>
                <w:sz w:val="22"/>
                <w:szCs w:val="22"/>
                <w:lang w:val="en-US"/>
              </w:rPr>
              <w:t xml:space="preserve">epending </w:t>
            </w:r>
            <w:r w:rsidR="004F2076">
              <w:rPr>
                <w:sz w:val="22"/>
                <w:szCs w:val="22"/>
                <w:lang w:val="en-US"/>
              </w:rPr>
              <w:t>on implementation, students are given</w:t>
            </w:r>
            <w:r w:rsidR="00F829D5">
              <w:rPr>
                <w:sz w:val="22"/>
                <w:szCs w:val="22"/>
                <w:lang w:val="en-US"/>
              </w:rPr>
              <w:t xml:space="preserve"> the </w:t>
            </w:r>
            <w:r w:rsidR="00994573">
              <w:rPr>
                <w:sz w:val="22"/>
                <w:szCs w:val="22"/>
                <w:lang w:val="en-US"/>
              </w:rPr>
              <w:t xml:space="preserve">vital </w:t>
            </w:r>
            <w:r w:rsidR="00F829D5">
              <w:rPr>
                <w:sz w:val="22"/>
                <w:szCs w:val="22"/>
                <w:lang w:val="en-US"/>
              </w:rPr>
              <w:t>opportunit</w:t>
            </w:r>
            <w:r w:rsidR="004F2076">
              <w:rPr>
                <w:sz w:val="22"/>
                <w:szCs w:val="22"/>
                <w:lang w:val="en-US"/>
              </w:rPr>
              <w:t>y to gain practical experiences</w:t>
            </w:r>
            <w:r w:rsidR="00994573">
              <w:rPr>
                <w:sz w:val="22"/>
                <w:szCs w:val="22"/>
                <w:lang w:val="en-US"/>
              </w:rPr>
              <w:t xml:space="preserve"> early on</w:t>
            </w:r>
            <w:r w:rsidR="004F2076">
              <w:rPr>
                <w:sz w:val="22"/>
                <w:szCs w:val="22"/>
                <w:lang w:val="en-US"/>
              </w:rPr>
              <w:t>.</w:t>
            </w:r>
          </w:p>
          <w:p w:rsidR="005717EF" w:rsidRPr="000475AA" w:rsidRDefault="005D42B4" w:rsidP="005717EF">
            <w:pPr>
              <w:spacing w:before="0" w:after="0" w:line="240" w:lineRule="auto"/>
              <w:jc w:val="left"/>
              <w:rPr>
                <w:sz w:val="22"/>
                <w:szCs w:val="22"/>
                <w:lang w:val="en-US"/>
              </w:rPr>
            </w:pPr>
            <w:r w:rsidRPr="000475AA">
              <w:rPr>
                <w:sz w:val="22"/>
                <w:szCs w:val="22"/>
                <w:lang w:val="en-US"/>
              </w:rPr>
              <w:t xml:space="preserve">(b) </w:t>
            </w:r>
            <w:r w:rsidR="005717EF" w:rsidRPr="000475AA">
              <w:rPr>
                <w:sz w:val="22"/>
                <w:szCs w:val="22"/>
                <w:lang w:val="en-US"/>
              </w:rPr>
              <w:t xml:space="preserve">A detailed Practicum Handbook delineating clearly the </w:t>
            </w:r>
            <w:r w:rsidR="00372A13" w:rsidRPr="000475AA">
              <w:rPr>
                <w:sz w:val="22"/>
                <w:szCs w:val="22"/>
                <w:lang w:val="en-US"/>
              </w:rPr>
              <w:t xml:space="preserve">goals, </w:t>
            </w:r>
            <w:r w:rsidR="005717EF" w:rsidRPr="000475AA">
              <w:rPr>
                <w:sz w:val="22"/>
                <w:szCs w:val="22"/>
                <w:lang w:val="en-US"/>
              </w:rPr>
              <w:t>process and contact people is highly recommended</w:t>
            </w:r>
            <w:r w:rsidR="00372A13" w:rsidRPr="000475AA">
              <w:rPr>
                <w:sz w:val="22"/>
                <w:szCs w:val="22"/>
                <w:lang w:val="en-US"/>
              </w:rPr>
              <w:t>.</w:t>
            </w:r>
          </w:p>
          <w:p w:rsidR="005D42B4" w:rsidRPr="000475AA" w:rsidRDefault="005D42B4" w:rsidP="005D42B4">
            <w:pPr>
              <w:spacing w:after="0" w:line="240" w:lineRule="auto"/>
              <w:rPr>
                <w:sz w:val="22"/>
                <w:szCs w:val="22"/>
                <w:lang w:val="en-US"/>
              </w:rPr>
            </w:pPr>
            <w:r w:rsidRPr="000475AA">
              <w:rPr>
                <w:sz w:val="22"/>
                <w:szCs w:val="22"/>
                <w:lang w:val="en-US"/>
              </w:rPr>
              <w:t xml:space="preserve">(c) </w:t>
            </w:r>
            <w:r w:rsidRPr="009A0849">
              <w:rPr>
                <w:sz w:val="22"/>
                <w:szCs w:val="22"/>
                <w:lang w:val="en-US"/>
              </w:rPr>
              <w:t>We were especially interested in the Practical Training or Field Experience components of coursework and curricula at the undergraduate and graduate (Master’s Degree) levels. The Internal Report explicitly noted the challenges in achieving optimal field experiences. The interviews fleshed out the daunting obstacles involved, whether by the heavy loss of financial support for mentors to certain government regulations related to conducting classroom or school-wide research.</w:t>
            </w:r>
            <w:r w:rsidRPr="000475AA">
              <w:rPr>
                <w:sz w:val="22"/>
                <w:szCs w:val="22"/>
                <w:lang w:val="en-US"/>
              </w:rPr>
              <w:t xml:space="preserve"> The EEC finds it impossible for </w:t>
            </w:r>
            <w:r w:rsidR="00682E07" w:rsidRPr="000475AA">
              <w:rPr>
                <w:sz w:val="22"/>
                <w:szCs w:val="22"/>
                <w:lang w:val="en-US"/>
              </w:rPr>
              <w:t xml:space="preserve">the </w:t>
            </w:r>
            <w:r w:rsidR="00F90702">
              <w:rPr>
                <w:sz w:val="22"/>
                <w:szCs w:val="22"/>
                <w:lang w:val="en-GB"/>
              </w:rPr>
              <w:t>Department</w:t>
            </w:r>
            <w:r w:rsidR="00682E07" w:rsidRPr="000475AA">
              <w:rPr>
                <w:sz w:val="22"/>
                <w:szCs w:val="22"/>
                <w:lang w:val="en-GB"/>
              </w:rPr>
              <w:t xml:space="preserve"> of Early Childhood</w:t>
            </w:r>
            <w:r w:rsidR="009412BE" w:rsidRPr="000475AA">
              <w:rPr>
                <w:sz w:val="22"/>
                <w:szCs w:val="22"/>
                <w:lang w:val="en-GB"/>
              </w:rPr>
              <w:t xml:space="preserve"> Education</w:t>
            </w:r>
            <w:r w:rsidR="00682E07" w:rsidRPr="000475AA">
              <w:rPr>
                <w:sz w:val="22"/>
                <w:szCs w:val="22"/>
                <w:lang w:val="en-GB"/>
              </w:rPr>
              <w:t xml:space="preserve"> </w:t>
            </w:r>
            <w:r w:rsidRPr="000475AA">
              <w:rPr>
                <w:sz w:val="22"/>
                <w:szCs w:val="22"/>
                <w:lang w:val="en-US"/>
              </w:rPr>
              <w:t xml:space="preserve">to run </w:t>
            </w:r>
            <w:r w:rsidR="00994573">
              <w:rPr>
                <w:sz w:val="22"/>
                <w:szCs w:val="22"/>
                <w:lang w:val="en-US"/>
              </w:rPr>
              <w:t xml:space="preserve">effective Practica, </w:t>
            </w:r>
            <w:r w:rsidRPr="000475AA">
              <w:rPr>
                <w:sz w:val="22"/>
                <w:szCs w:val="22"/>
                <w:lang w:val="en-US"/>
              </w:rPr>
              <w:t>administratively and pedagogically</w:t>
            </w:r>
            <w:r w:rsidR="00994573">
              <w:rPr>
                <w:sz w:val="22"/>
                <w:szCs w:val="22"/>
                <w:lang w:val="en-US"/>
              </w:rPr>
              <w:t>,</w:t>
            </w:r>
            <w:r w:rsidRPr="000475AA">
              <w:rPr>
                <w:sz w:val="22"/>
                <w:szCs w:val="22"/>
                <w:lang w:val="en-US"/>
              </w:rPr>
              <w:t xml:space="preserve"> without funding for Supervising practitioners whose role is instrumental in this particular exercise. It seems challenging to find placements for student-teachers</w:t>
            </w:r>
            <w:r w:rsidR="00994573">
              <w:rPr>
                <w:sz w:val="22"/>
                <w:szCs w:val="22"/>
                <w:lang w:val="en-US"/>
              </w:rPr>
              <w:t>. One</w:t>
            </w:r>
            <w:r w:rsidRPr="000475AA">
              <w:rPr>
                <w:sz w:val="22"/>
                <w:szCs w:val="22"/>
                <w:lang w:val="en-US"/>
              </w:rPr>
              <w:t xml:space="preserve"> suggestion might be</w:t>
            </w:r>
            <w:r w:rsidR="00994573">
              <w:rPr>
                <w:sz w:val="22"/>
                <w:szCs w:val="22"/>
                <w:lang w:val="en-US"/>
              </w:rPr>
              <w:t xml:space="preserve"> to offer incentives to cooperating classroom teachers</w:t>
            </w:r>
            <w:r w:rsidRPr="000475AA">
              <w:rPr>
                <w:sz w:val="22"/>
                <w:szCs w:val="22"/>
                <w:lang w:val="en-US"/>
              </w:rPr>
              <w:t xml:space="preserve"> to agree to host</w:t>
            </w:r>
            <w:r w:rsidR="000222D0">
              <w:rPr>
                <w:sz w:val="22"/>
                <w:szCs w:val="22"/>
                <w:lang w:val="en-US"/>
              </w:rPr>
              <w:t xml:space="preserve"> and mentor</w:t>
            </w:r>
            <w:r w:rsidRPr="000475AA">
              <w:rPr>
                <w:sz w:val="22"/>
                <w:szCs w:val="22"/>
                <w:lang w:val="en-US"/>
              </w:rPr>
              <w:t xml:space="preserve"> student teachers in their classrooms.</w:t>
            </w:r>
            <w:r w:rsidR="00994573">
              <w:rPr>
                <w:sz w:val="22"/>
                <w:szCs w:val="22"/>
                <w:lang w:val="en-US"/>
              </w:rPr>
              <w:t xml:space="preserve"> Students do benefit from</w:t>
            </w:r>
            <w:r w:rsidR="000222D0">
              <w:rPr>
                <w:sz w:val="22"/>
                <w:szCs w:val="22"/>
                <w:lang w:val="en-US"/>
              </w:rPr>
              <w:t xml:space="preserve"> regular </w:t>
            </w:r>
            <w:r w:rsidR="00994573">
              <w:rPr>
                <w:sz w:val="22"/>
                <w:szCs w:val="22"/>
                <w:lang w:val="en-US"/>
              </w:rPr>
              <w:t xml:space="preserve">oral and written </w:t>
            </w:r>
            <w:r w:rsidR="000222D0">
              <w:rPr>
                <w:sz w:val="22"/>
                <w:szCs w:val="22"/>
                <w:lang w:val="en-US"/>
              </w:rPr>
              <w:t>performance feedback</w:t>
            </w:r>
            <w:r w:rsidR="00994573">
              <w:rPr>
                <w:sz w:val="22"/>
                <w:szCs w:val="22"/>
                <w:lang w:val="en-US"/>
              </w:rPr>
              <w:t xml:space="preserve"> from as many individuals as possible</w:t>
            </w:r>
            <w:r w:rsidR="00022857">
              <w:rPr>
                <w:sz w:val="22"/>
                <w:szCs w:val="22"/>
                <w:lang w:val="en-US"/>
              </w:rPr>
              <w:t xml:space="preserve"> during the various phases of practical training</w:t>
            </w:r>
            <w:r w:rsidR="000222D0">
              <w:rPr>
                <w:sz w:val="22"/>
                <w:szCs w:val="22"/>
                <w:lang w:val="en-US"/>
              </w:rPr>
              <w:t>.</w:t>
            </w:r>
          </w:p>
          <w:p w:rsidR="005D42B4" w:rsidRPr="000475AA" w:rsidRDefault="005D42B4" w:rsidP="005717EF">
            <w:pPr>
              <w:spacing w:before="0" w:after="0" w:line="240" w:lineRule="auto"/>
              <w:jc w:val="left"/>
              <w:rPr>
                <w:sz w:val="22"/>
                <w:szCs w:val="22"/>
                <w:lang w:val="en-US"/>
              </w:rPr>
            </w:pPr>
          </w:p>
          <w:p w:rsidR="005717EF" w:rsidRPr="000475AA" w:rsidRDefault="005717EF" w:rsidP="005717EF">
            <w:pPr>
              <w:pStyle w:val="ListParagraph"/>
              <w:numPr>
                <w:ilvl w:val="0"/>
                <w:numId w:val="25"/>
              </w:numPr>
              <w:spacing w:before="0" w:after="0"/>
              <w:jc w:val="left"/>
              <w:rPr>
                <w:b/>
                <w:sz w:val="22"/>
                <w:szCs w:val="22"/>
                <w:lang w:val="en-GB"/>
              </w:rPr>
            </w:pPr>
            <w:r w:rsidRPr="000475AA">
              <w:rPr>
                <w:b/>
                <w:sz w:val="22"/>
                <w:szCs w:val="22"/>
                <w:lang w:val="en-GB"/>
              </w:rPr>
              <w:t>Graduate</w:t>
            </w:r>
          </w:p>
          <w:p w:rsidR="005717EF" w:rsidRPr="000475AA" w:rsidRDefault="005717EF" w:rsidP="00016311">
            <w:pPr>
              <w:snapToGrid w:val="0"/>
              <w:spacing w:after="0" w:line="240" w:lineRule="auto"/>
              <w:rPr>
                <w:sz w:val="22"/>
                <w:szCs w:val="22"/>
                <w:lang w:val="en-US"/>
              </w:rPr>
            </w:pPr>
            <w:r w:rsidRPr="000475AA">
              <w:rPr>
                <w:sz w:val="22"/>
                <w:szCs w:val="22"/>
                <w:lang w:val="en-US"/>
              </w:rPr>
              <w:t xml:space="preserve">The </w:t>
            </w:r>
            <w:r w:rsidR="00F90702">
              <w:rPr>
                <w:sz w:val="22"/>
                <w:szCs w:val="22"/>
                <w:lang w:val="en-US"/>
              </w:rPr>
              <w:t>Department</w:t>
            </w:r>
            <w:r w:rsidRPr="000475AA">
              <w:rPr>
                <w:sz w:val="22"/>
                <w:szCs w:val="22"/>
                <w:lang w:val="en-US"/>
              </w:rPr>
              <w:t xml:space="preserve"> offers </w:t>
            </w:r>
            <w:r w:rsidR="00682E07" w:rsidRPr="000475AA">
              <w:rPr>
                <w:sz w:val="22"/>
                <w:szCs w:val="22"/>
                <w:lang w:val="en-US"/>
              </w:rPr>
              <w:t>four</w:t>
            </w:r>
            <w:r w:rsidRPr="000475AA">
              <w:rPr>
                <w:sz w:val="22"/>
                <w:szCs w:val="22"/>
                <w:lang w:val="en-US"/>
              </w:rPr>
              <w:t xml:space="preserve"> graduate programs a) a Greek-French MA on the “Didactic of multilingualism and language policies” b) an Interdisciplinary, </w:t>
            </w:r>
            <w:r w:rsidR="00D24DB8" w:rsidRPr="000475AA">
              <w:rPr>
                <w:sz w:val="22"/>
                <w:szCs w:val="22"/>
                <w:lang w:val="en-US"/>
              </w:rPr>
              <w:t>intra</w:t>
            </w:r>
            <w:r w:rsidR="00D24DB8">
              <w:rPr>
                <w:sz w:val="22"/>
                <w:szCs w:val="22"/>
                <w:lang w:val="en-US"/>
              </w:rPr>
              <w:t>department</w:t>
            </w:r>
            <w:r w:rsidR="00D24DB8" w:rsidRPr="000475AA">
              <w:rPr>
                <w:sz w:val="22"/>
                <w:szCs w:val="22"/>
                <w:lang w:val="en-US"/>
              </w:rPr>
              <w:t>al</w:t>
            </w:r>
            <w:r w:rsidRPr="000475AA">
              <w:rPr>
                <w:sz w:val="22"/>
                <w:szCs w:val="22"/>
                <w:lang w:val="en-US"/>
              </w:rPr>
              <w:t xml:space="preserve"> MA on Psychopedagogy of Inclusion” c) an </w:t>
            </w:r>
            <w:r w:rsidR="00D24DB8" w:rsidRPr="000475AA">
              <w:rPr>
                <w:sz w:val="22"/>
                <w:szCs w:val="22"/>
                <w:lang w:val="en-US"/>
              </w:rPr>
              <w:t>Intra</w:t>
            </w:r>
            <w:r w:rsidR="00D24DB8">
              <w:rPr>
                <w:sz w:val="22"/>
                <w:szCs w:val="22"/>
                <w:lang w:val="en-US"/>
              </w:rPr>
              <w:t>department</w:t>
            </w:r>
            <w:r w:rsidR="00D24DB8" w:rsidRPr="000475AA">
              <w:rPr>
                <w:sz w:val="22"/>
                <w:szCs w:val="22"/>
                <w:lang w:val="en-US"/>
              </w:rPr>
              <w:t>al</w:t>
            </w:r>
            <w:r w:rsidRPr="000475AA">
              <w:rPr>
                <w:sz w:val="22"/>
                <w:szCs w:val="22"/>
                <w:lang w:val="en-US"/>
              </w:rPr>
              <w:t xml:space="preserve"> MA on Environmental Education and d) an MA in Museology (Museum science) led by the Dept of Architecture</w:t>
            </w:r>
          </w:p>
          <w:p w:rsidR="005717EF" w:rsidRPr="009A0849" w:rsidRDefault="005717EF" w:rsidP="005717EF">
            <w:pPr>
              <w:pStyle w:val="StyleGrec"/>
              <w:numPr>
                <w:ilvl w:val="0"/>
                <w:numId w:val="26"/>
              </w:numPr>
              <w:rPr>
                <w:rFonts w:ascii="Georgia" w:hAnsi="Georgia"/>
                <w:szCs w:val="22"/>
              </w:rPr>
            </w:pPr>
            <w:r w:rsidRPr="000475AA">
              <w:rPr>
                <w:rFonts w:ascii="Georgia" w:hAnsi="Georgia"/>
                <w:szCs w:val="22"/>
              </w:rPr>
              <w:t>Greek-French MA on the “Didactic of multilingualism and language policies” is offered in collaboration with the French University of Maine</w:t>
            </w:r>
            <w:r w:rsidR="00372A13" w:rsidRPr="000475AA">
              <w:rPr>
                <w:rFonts w:ascii="Georgia" w:hAnsi="Georgia"/>
                <w:szCs w:val="22"/>
              </w:rPr>
              <w:t>.</w:t>
            </w:r>
            <w:r w:rsidRPr="000475AA">
              <w:rPr>
                <w:rFonts w:ascii="Georgia" w:hAnsi="Georgia"/>
                <w:szCs w:val="22"/>
              </w:rPr>
              <w:t xml:space="preserve"> The committee deems this MA much needed particularly because the </w:t>
            </w:r>
            <w:r w:rsidR="00372A13" w:rsidRPr="000475AA">
              <w:rPr>
                <w:rFonts w:ascii="Georgia" w:hAnsi="Georgia"/>
                <w:szCs w:val="22"/>
              </w:rPr>
              <w:t>Dept does</w:t>
            </w:r>
            <w:r w:rsidRPr="000475AA">
              <w:rPr>
                <w:rFonts w:ascii="Georgia" w:hAnsi="Georgia"/>
                <w:szCs w:val="22"/>
              </w:rPr>
              <w:t xml:space="preserve"> connect multilingualism and multiculturalism with the local communities</w:t>
            </w:r>
            <w:r w:rsidR="00372A13" w:rsidRPr="000475AA">
              <w:rPr>
                <w:rFonts w:ascii="Georgia" w:hAnsi="Georgia"/>
                <w:szCs w:val="22"/>
              </w:rPr>
              <w:t xml:space="preserve"> and addresses some of their immediate needs.</w:t>
            </w:r>
          </w:p>
          <w:p w:rsidR="005717EF" w:rsidRPr="009A0849" w:rsidRDefault="005717EF" w:rsidP="005717EF">
            <w:pPr>
              <w:pStyle w:val="StyleGrec"/>
              <w:numPr>
                <w:ilvl w:val="0"/>
                <w:numId w:val="26"/>
              </w:numPr>
              <w:rPr>
                <w:rFonts w:ascii="Georgia" w:hAnsi="Georgia"/>
                <w:szCs w:val="22"/>
              </w:rPr>
            </w:pPr>
            <w:r w:rsidRPr="000475AA">
              <w:rPr>
                <w:rFonts w:ascii="Georgia" w:hAnsi="Georgia"/>
                <w:szCs w:val="22"/>
              </w:rPr>
              <w:t xml:space="preserve">MA on Psychopedagogy of Inclusion is two years long. Students take </w:t>
            </w:r>
            <w:r w:rsidRPr="000475AA">
              <w:rPr>
                <w:rFonts w:ascii="Georgia" w:hAnsi="Georgia"/>
                <w:szCs w:val="22"/>
              </w:rPr>
              <w:lastRenderedPageBreak/>
              <w:t xml:space="preserve">required courses the first three semesters and dedicate the rest of their study to complete an MA thesis. There are five core courses and nine concentration courses required (two concentrations Special Needs and Multiculturalism). </w:t>
            </w:r>
          </w:p>
          <w:p w:rsidR="005717EF" w:rsidRPr="009A0849" w:rsidRDefault="005717EF" w:rsidP="005717EF">
            <w:pPr>
              <w:pStyle w:val="StyleGrec"/>
              <w:numPr>
                <w:ilvl w:val="0"/>
                <w:numId w:val="26"/>
              </w:numPr>
              <w:rPr>
                <w:rFonts w:ascii="Georgia" w:hAnsi="Georgia"/>
                <w:szCs w:val="22"/>
              </w:rPr>
            </w:pPr>
            <w:r w:rsidRPr="000475AA">
              <w:rPr>
                <w:rFonts w:ascii="Georgia" w:hAnsi="Georgia"/>
                <w:szCs w:val="22"/>
              </w:rPr>
              <w:t>MA on Environmental Education in collaboration with the Dept of Biology: two years long aiming at educating educators through the development of research, policy design, fostering collaborations</w:t>
            </w:r>
            <w:r w:rsidR="00022857">
              <w:rPr>
                <w:rFonts w:ascii="Georgia" w:hAnsi="Georgia"/>
                <w:szCs w:val="22"/>
              </w:rPr>
              <w:t>,</w:t>
            </w:r>
            <w:r w:rsidRPr="000475AA">
              <w:rPr>
                <w:rFonts w:ascii="Georgia" w:hAnsi="Georgia"/>
                <w:szCs w:val="22"/>
              </w:rPr>
              <w:t xml:space="preserve"> etc</w:t>
            </w:r>
            <w:r w:rsidR="00022857">
              <w:rPr>
                <w:rFonts w:ascii="Georgia" w:hAnsi="Georgia"/>
                <w:szCs w:val="22"/>
              </w:rPr>
              <w:t>.</w:t>
            </w:r>
          </w:p>
          <w:p w:rsidR="005717EF" w:rsidRPr="009A0849" w:rsidRDefault="005717EF" w:rsidP="005717EF">
            <w:pPr>
              <w:pStyle w:val="StyleGrec"/>
              <w:numPr>
                <w:ilvl w:val="0"/>
                <w:numId w:val="26"/>
              </w:numPr>
              <w:rPr>
                <w:rFonts w:ascii="Georgia" w:hAnsi="Georgia"/>
                <w:szCs w:val="22"/>
              </w:rPr>
            </w:pPr>
            <w:r w:rsidRPr="000475AA">
              <w:rPr>
                <w:rFonts w:ascii="Georgia" w:hAnsi="Georgia"/>
                <w:szCs w:val="22"/>
              </w:rPr>
              <w:t>MA in Museology</w:t>
            </w:r>
            <w:r w:rsidR="00372A13" w:rsidRPr="000475AA">
              <w:rPr>
                <w:rFonts w:ascii="Georgia" w:hAnsi="Georgia"/>
                <w:szCs w:val="22"/>
              </w:rPr>
              <w:t xml:space="preserve"> is a very interesting interdisciplinary MA in collaboration with</w:t>
            </w:r>
            <w:r w:rsidR="001D2D31" w:rsidRPr="000475AA">
              <w:rPr>
                <w:rFonts w:ascii="Georgia" w:hAnsi="Georgia"/>
                <w:szCs w:val="22"/>
              </w:rPr>
              <w:t xml:space="preserve"> the </w:t>
            </w:r>
            <w:r w:rsidR="00F90702">
              <w:rPr>
                <w:rFonts w:ascii="Georgia" w:hAnsi="Georgia"/>
                <w:szCs w:val="22"/>
              </w:rPr>
              <w:t>Department</w:t>
            </w:r>
            <w:r w:rsidR="001D2D31" w:rsidRPr="000475AA">
              <w:rPr>
                <w:rFonts w:ascii="Georgia" w:hAnsi="Georgia"/>
                <w:szCs w:val="22"/>
              </w:rPr>
              <w:t xml:space="preserve"> of</w:t>
            </w:r>
            <w:r w:rsidR="00372A13" w:rsidRPr="000475AA">
              <w:rPr>
                <w:rFonts w:ascii="Georgia" w:hAnsi="Georgia"/>
                <w:szCs w:val="22"/>
              </w:rPr>
              <w:t xml:space="preserve"> Architecture</w:t>
            </w:r>
            <w:r w:rsidR="00022857">
              <w:rPr>
                <w:rFonts w:ascii="Georgia" w:hAnsi="Georgia"/>
                <w:szCs w:val="22"/>
              </w:rPr>
              <w:t>.</w:t>
            </w:r>
          </w:p>
          <w:p w:rsidR="005717EF" w:rsidRPr="000475AA" w:rsidRDefault="000222D0" w:rsidP="009412BE">
            <w:pPr>
              <w:snapToGrid w:val="0"/>
              <w:spacing w:after="0" w:line="240" w:lineRule="auto"/>
              <w:jc w:val="left"/>
              <w:rPr>
                <w:sz w:val="22"/>
                <w:szCs w:val="22"/>
                <w:lang w:val="en-US"/>
              </w:rPr>
            </w:pPr>
            <w:r>
              <w:rPr>
                <w:sz w:val="22"/>
                <w:szCs w:val="22"/>
                <w:lang w:val="en-US"/>
              </w:rPr>
              <w:t>The interdisciplinary</w:t>
            </w:r>
            <w:r w:rsidR="005717EF" w:rsidRPr="000475AA">
              <w:rPr>
                <w:sz w:val="22"/>
                <w:szCs w:val="22"/>
                <w:lang w:val="en-US"/>
              </w:rPr>
              <w:t xml:space="preserve"> collaboration with other </w:t>
            </w:r>
            <w:r w:rsidR="00F90702">
              <w:rPr>
                <w:sz w:val="22"/>
                <w:szCs w:val="22"/>
                <w:lang w:val="en-US"/>
              </w:rPr>
              <w:t>Department</w:t>
            </w:r>
            <w:r w:rsidR="005717EF" w:rsidRPr="000475AA">
              <w:rPr>
                <w:sz w:val="22"/>
                <w:szCs w:val="22"/>
                <w:lang w:val="en-US"/>
              </w:rPr>
              <w:t>s is to be commended. However</w:t>
            </w:r>
            <w:r w:rsidR="00372A13" w:rsidRPr="000475AA">
              <w:rPr>
                <w:sz w:val="22"/>
                <w:szCs w:val="22"/>
                <w:lang w:val="en-US"/>
              </w:rPr>
              <w:t>,</w:t>
            </w:r>
            <w:r w:rsidR="005717EF" w:rsidRPr="000475AA">
              <w:rPr>
                <w:sz w:val="22"/>
                <w:szCs w:val="22"/>
                <w:lang w:val="en-US"/>
              </w:rPr>
              <w:t xml:space="preserve"> the Committee noted that some of the scholarship produced </w:t>
            </w:r>
            <w:r w:rsidR="00372A13" w:rsidRPr="000475AA">
              <w:rPr>
                <w:sz w:val="22"/>
                <w:szCs w:val="22"/>
                <w:lang w:val="en-US"/>
              </w:rPr>
              <w:t>in these MAs may go beyond the disciplinary limits of</w:t>
            </w:r>
            <w:r w:rsidR="005717EF" w:rsidRPr="000475AA">
              <w:rPr>
                <w:sz w:val="22"/>
                <w:szCs w:val="22"/>
                <w:lang w:val="en-US"/>
              </w:rPr>
              <w:t xml:space="preserve"> preschool education.</w:t>
            </w:r>
          </w:p>
          <w:p w:rsidR="005717EF" w:rsidRPr="009A0849" w:rsidRDefault="005717EF" w:rsidP="005717EF">
            <w:pPr>
              <w:pStyle w:val="StyleGrec"/>
              <w:ind w:firstLine="0"/>
              <w:rPr>
                <w:rFonts w:ascii="Georgia" w:hAnsi="Georgia"/>
                <w:szCs w:val="22"/>
              </w:rPr>
            </w:pPr>
          </w:p>
          <w:p w:rsidR="005717EF" w:rsidRPr="000475AA" w:rsidRDefault="005717EF" w:rsidP="005717EF">
            <w:pPr>
              <w:pStyle w:val="StyleGrec"/>
              <w:ind w:firstLine="0"/>
              <w:rPr>
                <w:rFonts w:ascii="Georgia" w:hAnsi="Georgia"/>
                <w:szCs w:val="22"/>
              </w:rPr>
            </w:pPr>
            <w:r w:rsidRPr="000475AA">
              <w:rPr>
                <w:rFonts w:ascii="Georgia" w:hAnsi="Georgia"/>
                <w:szCs w:val="22"/>
              </w:rPr>
              <w:t xml:space="preserve">The Program of Graduate Studies is proposing an organization of the MAs suggesting the following concentrations (with the addition of </w:t>
            </w:r>
            <w:r w:rsidR="009412BE" w:rsidRPr="000475AA">
              <w:rPr>
                <w:rFonts w:ascii="Georgia" w:hAnsi="Georgia"/>
                <w:szCs w:val="22"/>
              </w:rPr>
              <w:t xml:space="preserve">a number of </w:t>
            </w:r>
            <w:r w:rsidRPr="000475AA">
              <w:rPr>
                <w:rFonts w:ascii="Georgia" w:hAnsi="Georgia"/>
                <w:szCs w:val="22"/>
              </w:rPr>
              <w:t>new MAs): 1. Educational Policy 2. Inclusion (existing) 3. Cultural studies (new) 4.Creative writing (new) 5. Aesthetic education and Creativity (new) 6. Environmental education (existing) 7. Administration of Total Quality and novel applicat</w:t>
            </w:r>
            <w:r w:rsidR="00023344" w:rsidRPr="000475AA">
              <w:rPr>
                <w:rFonts w:ascii="Georgia" w:hAnsi="Georgia"/>
                <w:szCs w:val="22"/>
              </w:rPr>
              <w:t>ions in education (new) 8. Inter-</w:t>
            </w:r>
            <w:r w:rsidR="00F90702">
              <w:rPr>
                <w:rFonts w:ascii="Georgia" w:hAnsi="Georgia"/>
                <w:szCs w:val="22"/>
              </w:rPr>
              <w:t>Department</w:t>
            </w:r>
            <w:r w:rsidRPr="000475AA">
              <w:rPr>
                <w:rFonts w:ascii="Georgia" w:hAnsi="Georgia"/>
                <w:szCs w:val="22"/>
              </w:rPr>
              <w:t>al and inter-university: Sci</w:t>
            </w:r>
            <w:r w:rsidR="00023344" w:rsidRPr="000475AA">
              <w:rPr>
                <w:rFonts w:ascii="Georgia" w:hAnsi="Georgia"/>
                <w:szCs w:val="22"/>
              </w:rPr>
              <w:t>e</w:t>
            </w:r>
            <w:r w:rsidRPr="000475AA">
              <w:rPr>
                <w:rFonts w:ascii="Georgia" w:hAnsi="Georgia"/>
                <w:szCs w:val="22"/>
              </w:rPr>
              <w:t>nces of Education and learning technologies (new).</w:t>
            </w:r>
          </w:p>
          <w:p w:rsidR="005717EF" w:rsidRPr="009A0849" w:rsidRDefault="005717EF" w:rsidP="005717EF">
            <w:pPr>
              <w:pStyle w:val="ListParagraph"/>
              <w:snapToGrid w:val="0"/>
              <w:spacing w:after="0"/>
              <w:jc w:val="left"/>
              <w:rPr>
                <w:sz w:val="22"/>
                <w:szCs w:val="22"/>
                <w:lang w:val="en-US" w:eastAsia="en-US"/>
              </w:rPr>
            </w:pPr>
          </w:p>
          <w:p w:rsidR="005717EF" w:rsidRPr="000475AA" w:rsidRDefault="00EF2E1B" w:rsidP="005717EF">
            <w:pPr>
              <w:pStyle w:val="StyleGrec"/>
              <w:ind w:firstLine="0"/>
              <w:rPr>
                <w:rFonts w:ascii="Georgia" w:hAnsi="Georgia"/>
                <w:szCs w:val="22"/>
                <w:lang w:val="en-GB"/>
              </w:rPr>
            </w:pPr>
            <w:r>
              <w:rPr>
                <w:rFonts w:ascii="Georgia" w:hAnsi="Georgia"/>
                <w:szCs w:val="22"/>
              </w:rPr>
              <w:t>O</w:t>
            </w:r>
            <w:r w:rsidR="005717EF" w:rsidRPr="000475AA">
              <w:rPr>
                <w:rFonts w:ascii="Georgia" w:hAnsi="Georgia"/>
                <w:szCs w:val="22"/>
              </w:rPr>
              <w:t>ffer</w:t>
            </w:r>
            <w:r>
              <w:rPr>
                <w:rFonts w:ascii="Georgia" w:hAnsi="Georgia"/>
                <w:szCs w:val="22"/>
              </w:rPr>
              <w:t>ing the</w:t>
            </w:r>
            <w:r w:rsidR="005717EF" w:rsidRPr="000475AA">
              <w:rPr>
                <w:rFonts w:ascii="Georgia" w:hAnsi="Georgia"/>
                <w:szCs w:val="22"/>
              </w:rPr>
              <w:t xml:space="preserve"> new M</w:t>
            </w:r>
            <w:r w:rsidR="00EC512E">
              <w:rPr>
                <w:rFonts w:ascii="Georgia" w:hAnsi="Georgia"/>
                <w:szCs w:val="22"/>
              </w:rPr>
              <w:t>As may be difficult</w:t>
            </w:r>
            <w:r w:rsidR="00477C6A">
              <w:rPr>
                <w:rFonts w:ascii="Georgia" w:hAnsi="Georgia"/>
                <w:szCs w:val="22"/>
              </w:rPr>
              <w:t>,</w:t>
            </w:r>
            <w:r w:rsidR="005717EF" w:rsidRPr="000475AA">
              <w:rPr>
                <w:rFonts w:ascii="Georgia" w:hAnsi="Georgia"/>
                <w:szCs w:val="22"/>
              </w:rPr>
              <w:t xml:space="preserve"> given the scarcity of human resources</w:t>
            </w:r>
            <w:r w:rsidR="0095439D">
              <w:rPr>
                <w:rFonts w:ascii="Georgia" w:hAnsi="Georgia"/>
                <w:szCs w:val="22"/>
              </w:rPr>
              <w:t xml:space="preserve"> and overwrought faculty schedules.</w:t>
            </w:r>
            <w:r w:rsidR="005717EF" w:rsidRPr="000475AA">
              <w:rPr>
                <w:rFonts w:ascii="Georgia" w:hAnsi="Georgia"/>
                <w:szCs w:val="22"/>
              </w:rPr>
              <w:t xml:space="preserve"> </w:t>
            </w:r>
            <w:r w:rsidR="00EC512E">
              <w:rPr>
                <w:rFonts w:ascii="Georgia" w:hAnsi="Georgia"/>
                <w:szCs w:val="22"/>
              </w:rPr>
              <w:t>The rationale</w:t>
            </w:r>
            <w:r w:rsidR="00C40DA1">
              <w:rPr>
                <w:rFonts w:ascii="Georgia" w:hAnsi="Georgia"/>
                <w:szCs w:val="22"/>
              </w:rPr>
              <w:t xml:space="preserve"> for</w:t>
            </w:r>
            <w:r w:rsidR="005717EF" w:rsidRPr="000475AA">
              <w:rPr>
                <w:rFonts w:ascii="Georgia" w:hAnsi="Georgia"/>
                <w:szCs w:val="22"/>
              </w:rPr>
              <w:t xml:space="preserve"> these new MAs</w:t>
            </w:r>
            <w:r w:rsidR="00372A13" w:rsidRPr="000475AA">
              <w:rPr>
                <w:rFonts w:ascii="Georgia" w:hAnsi="Georgia"/>
                <w:szCs w:val="22"/>
              </w:rPr>
              <w:t xml:space="preserve">, </w:t>
            </w:r>
            <w:r w:rsidR="009412BE" w:rsidRPr="000475AA">
              <w:rPr>
                <w:rFonts w:ascii="Georgia" w:hAnsi="Georgia"/>
                <w:szCs w:val="22"/>
              </w:rPr>
              <w:t>the ways</w:t>
            </w:r>
            <w:r w:rsidR="00372A13" w:rsidRPr="000475AA">
              <w:rPr>
                <w:rFonts w:ascii="Georgia" w:hAnsi="Georgia"/>
                <w:szCs w:val="22"/>
              </w:rPr>
              <w:t xml:space="preserve"> they align with the </w:t>
            </w:r>
            <w:r w:rsidR="00F90702">
              <w:rPr>
                <w:rFonts w:ascii="Georgia" w:hAnsi="Georgia"/>
                <w:szCs w:val="22"/>
              </w:rPr>
              <w:t>Department</w:t>
            </w:r>
            <w:r w:rsidR="00372A13" w:rsidRPr="000475AA">
              <w:rPr>
                <w:rFonts w:ascii="Georgia" w:hAnsi="Georgia"/>
                <w:szCs w:val="22"/>
              </w:rPr>
              <w:t>’s mission and how they</w:t>
            </w:r>
            <w:r w:rsidR="005717EF" w:rsidRPr="000475AA">
              <w:rPr>
                <w:rFonts w:ascii="Georgia" w:hAnsi="Georgia"/>
                <w:szCs w:val="22"/>
              </w:rPr>
              <w:t xml:space="preserve"> </w:t>
            </w:r>
            <w:r w:rsidR="00372A13" w:rsidRPr="000475AA">
              <w:rPr>
                <w:rFonts w:ascii="Georgia" w:hAnsi="Georgia"/>
                <w:szCs w:val="22"/>
              </w:rPr>
              <w:t xml:space="preserve">might </w:t>
            </w:r>
            <w:r w:rsidR="005717EF" w:rsidRPr="000475AA">
              <w:rPr>
                <w:rFonts w:ascii="Georgia" w:hAnsi="Georgia"/>
                <w:szCs w:val="22"/>
              </w:rPr>
              <w:t>enhance the</w:t>
            </w:r>
            <w:r w:rsidR="009412BE" w:rsidRPr="000475AA">
              <w:rPr>
                <w:rFonts w:ascii="Georgia" w:hAnsi="Georgia"/>
                <w:szCs w:val="22"/>
              </w:rPr>
              <w:t xml:space="preserve"> existing graduate</w:t>
            </w:r>
            <w:r w:rsidR="005717EF" w:rsidRPr="000475AA">
              <w:rPr>
                <w:rFonts w:ascii="Georgia" w:hAnsi="Georgia"/>
                <w:szCs w:val="22"/>
              </w:rPr>
              <w:t xml:space="preserve"> curriculum</w:t>
            </w:r>
            <w:r w:rsidR="00EC512E">
              <w:rPr>
                <w:rFonts w:ascii="Georgia" w:hAnsi="Georgia"/>
                <w:szCs w:val="22"/>
              </w:rPr>
              <w:t>, should be clarified</w:t>
            </w:r>
            <w:r w:rsidR="00C40DA1">
              <w:rPr>
                <w:rFonts w:ascii="Georgia" w:hAnsi="Georgia"/>
                <w:szCs w:val="22"/>
                <w:lang w:val="en-GB"/>
              </w:rPr>
              <w:t>. T</w:t>
            </w:r>
            <w:r w:rsidR="005717EF" w:rsidRPr="000475AA">
              <w:rPr>
                <w:rFonts w:ascii="Georgia" w:hAnsi="Georgia"/>
                <w:szCs w:val="22"/>
                <w:lang w:val="en-GB"/>
              </w:rPr>
              <w:t>he committee</w:t>
            </w:r>
            <w:r w:rsidR="00C40DA1">
              <w:rPr>
                <w:rFonts w:ascii="Georgia" w:hAnsi="Georgia"/>
                <w:szCs w:val="22"/>
                <w:lang w:val="en-GB"/>
              </w:rPr>
              <w:t xml:space="preserve"> recommends </w:t>
            </w:r>
            <w:r w:rsidR="00EC512E">
              <w:rPr>
                <w:rFonts w:ascii="Georgia" w:hAnsi="Georgia"/>
                <w:szCs w:val="22"/>
                <w:lang w:val="en-GB"/>
              </w:rPr>
              <w:t>that</w:t>
            </w:r>
            <w:r w:rsidR="00C40DA1">
              <w:rPr>
                <w:rFonts w:ascii="Georgia" w:hAnsi="Georgia"/>
                <w:szCs w:val="22"/>
                <w:lang w:val="en-GB"/>
              </w:rPr>
              <w:t xml:space="preserve"> proposed </w:t>
            </w:r>
            <w:r w:rsidR="00EC512E">
              <w:rPr>
                <w:rFonts w:ascii="Georgia" w:hAnsi="Georgia"/>
                <w:szCs w:val="22"/>
                <w:lang w:val="en-GB"/>
              </w:rPr>
              <w:t xml:space="preserve">new </w:t>
            </w:r>
            <w:r w:rsidR="00C40DA1">
              <w:rPr>
                <w:rFonts w:ascii="Georgia" w:hAnsi="Georgia"/>
                <w:szCs w:val="22"/>
                <w:lang w:val="en-GB"/>
              </w:rPr>
              <w:t>programs relate to and contribute</w:t>
            </w:r>
            <w:r w:rsidR="005717EF" w:rsidRPr="000475AA">
              <w:rPr>
                <w:rFonts w:ascii="Georgia" w:hAnsi="Georgia"/>
                <w:szCs w:val="22"/>
                <w:lang w:val="en-GB"/>
              </w:rPr>
              <w:t xml:space="preserve"> to the f</w:t>
            </w:r>
            <w:r w:rsidR="00C40DA1">
              <w:rPr>
                <w:rFonts w:ascii="Georgia" w:hAnsi="Georgia"/>
                <w:szCs w:val="22"/>
                <w:lang w:val="en-GB"/>
              </w:rPr>
              <w:t xml:space="preserve">ield </w:t>
            </w:r>
            <w:r>
              <w:rPr>
                <w:rFonts w:ascii="Georgia" w:hAnsi="Georgia"/>
                <w:szCs w:val="22"/>
                <w:lang w:val="en-GB"/>
              </w:rPr>
              <w:t>of Preschool Education</w:t>
            </w:r>
            <w:r w:rsidR="00C40DA1">
              <w:rPr>
                <w:rFonts w:ascii="Georgia" w:hAnsi="Georgia"/>
                <w:szCs w:val="22"/>
                <w:lang w:val="en-GB"/>
              </w:rPr>
              <w:t>.</w:t>
            </w:r>
            <w:r w:rsidR="005717EF" w:rsidRPr="000475AA">
              <w:rPr>
                <w:rFonts w:ascii="Georgia" w:hAnsi="Georgia"/>
                <w:szCs w:val="22"/>
                <w:lang w:val="en-GB"/>
              </w:rPr>
              <w:t xml:space="preserve"> </w:t>
            </w:r>
            <w:r w:rsidR="00C40DA1">
              <w:rPr>
                <w:rFonts w:ascii="Georgia" w:hAnsi="Georgia"/>
                <w:szCs w:val="22"/>
                <w:lang w:val="en-GB"/>
              </w:rPr>
              <w:t>For example,</w:t>
            </w:r>
            <w:r w:rsidR="005717EF" w:rsidRPr="000475AA">
              <w:rPr>
                <w:rFonts w:ascii="Georgia" w:hAnsi="Georgia"/>
                <w:szCs w:val="22"/>
                <w:lang w:val="en-GB"/>
              </w:rPr>
              <w:t xml:space="preserve"> </w:t>
            </w:r>
            <w:r w:rsidR="00751AE4">
              <w:rPr>
                <w:rFonts w:ascii="Georgia" w:hAnsi="Georgia"/>
                <w:szCs w:val="22"/>
                <w:lang w:val="en-GB"/>
              </w:rPr>
              <w:t>an</w:t>
            </w:r>
            <w:r w:rsidR="00C40DA1">
              <w:rPr>
                <w:rFonts w:ascii="Georgia" w:hAnsi="Georgia"/>
                <w:szCs w:val="22"/>
                <w:lang w:val="en-GB"/>
              </w:rPr>
              <w:t xml:space="preserve"> MA in </w:t>
            </w:r>
            <w:r w:rsidR="005717EF" w:rsidRPr="000475AA">
              <w:rPr>
                <w:rFonts w:ascii="Georgia" w:hAnsi="Georgia"/>
                <w:szCs w:val="22"/>
              </w:rPr>
              <w:t>Administration of Total Quality and Novel Application</w:t>
            </w:r>
            <w:r w:rsidR="00AE3CD5">
              <w:rPr>
                <w:rFonts w:ascii="Georgia" w:hAnsi="Georgia"/>
                <w:szCs w:val="22"/>
              </w:rPr>
              <w:t xml:space="preserve">s in Education in collaboration </w:t>
            </w:r>
            <w:r w:rsidR="005717EF" w:rsidRPr="000475AA">
              <w:rPr>
                <w:rFonts w:ascii="Georgia" w:hAnsi="Georgia"/>
                <w:szCs w:val="22"/>
              </w:rPr>
              <w:t xml:space="preserve">with the </w:t>
            </w:r>
            <w:r w:rsidR="00F90702">
              <w:rPr>
                <w:rFonts w:ascii="Georgia" w:hAnsi="Georgia"/>
                <w:szCs w:val="22"/>
              </w:rPr>
              <w:t>Department</w:t>
            </w:r>
            <w:r w:rsidR="00C40DA1">
              <w:rPr>
                <w:rFonts w:ascii="Georgia" w:hAnsi="Georgia"/>
                <w:szCs w:val="22"/>
              </w:rPr>
              <w:t xml:space="preserve"> of Economics in the</w:t>
            </w:r>
            <w:r w:rsidR="005717EF" w:rsidRPr="000475AA">
              <w:rPr>
                <w:rFonts w:ascii="Georgia" w:hAnsi="Georgia"/>
                <w:szCs w:val="22"/>
              </w:rPr>
              <w:t xml:space="preserve"> </w:t>
            </w:r>
            <w:r w:rsidR="00F90702">
              <w:rPr>
                <w:rFonts w:ascii="Georgia" w:hAnsi="Georgia"/>
                <w:szCs w:val="22"/>
              </w:rPr>
              <w:t>Department</w:t>
            </w:r>
            <w:r w:rsidR="005717EF" w:rsidRPr="000475AA">
              <w:rPr>
                <w:rFonts w:ascii="Georgia" w:hAnsi="Georgia"/>
                <w:szCs w:val="22"/>
              </w:rPr>
              <w:t xml:space="preserve"> of </w:t>
            </w:r>
            <w:r w:rsidR="009412BE" w:rsidRPr="000475AA">
              <w:rPr>
                <w:rFonts w:ascii="Georgia" w:hAnsi="Georgia"/>
                <w:szCs w:val="22"/>
              </w:rPr>
              <w:t xml:space="preserve">Early </w:t>
            </w:r>
            <w:r w:rsidR="00751AE4" w:rsidRPr="000475AA">
              <w:rPr>
                <w:rFonts w:ascii="Georgia" w:hAnsi="Georgia"/>
                <w:szCs w:val="22"/>
              </w:rPr>
              <w:t xml:space="preserve">Childhood </w:t>
            </w:r>
            <w:r w:rsidR="00751AE4">
              <w:rPr>
                <w:rFonts w:ascii="Georgia" w:hAnsi="Georgia"/>
                <w:szCs w:val="22"/>
              </w:rPr>
              <w:t>Education and other proposed new</w:t>
            </w:r>
            <w:r w:rsidR="005717EF" w:rsidRPr="000475AA">
              <w:rPr>
                <w:rFonts w:ascii="Georgia" w:hAnsi="Georgia"/>
                <w:szCs w:val="22"/>
              </w:rPr>
              <w:t xml:space="preserve"> </w:t>
            </w:r>
            <w:r w:rsidR="00EC512E">
              <w:rPr>
                <w:rFonts w:ascii="Georgia" w:hAnsi="Georgia"/>
                <w:szCs w:val="22"/>
              </w:rPr>
              <w:t>MAs should be</w:t>
            </w:r>
            <w:r w:rsidR="009412BE" w:rsidRPr="000475AA">
              <w:rPr>
                <w:rFonts w:ascii="Georgia" w:hAnsi="Georgia"/>
                <w:szCs w:val="22"/>
                <w:lang w:val="en-GB"/>
              </w:rPr>
              <w:t xml:space="preserve"> </w:t>
            </w:r>
            <w:r w:rsidR="005717EF" w:rsidRPr="000475AA">
              <w:rPr>
                <w:rFonts w:ascii="Georgia" w:hAnsi="Georgia"/>
                <w:szCs w:val="22"/>
                <w:lang w:val="en-GB"/>
              </w:rPr>
              <w:t>ba</w:t>
            </w:r>
            <w:r w:rsidR="00C40DA1">
              <w:rPr>
                <w:rFonts w:ascii="Georgia" w:hAnsi="Georgia"/>
                <w:szCs w:val="22"/>
                <w:lang w:val="en-GB"/>
              </w:rPr>
              <w:t xml:space="preserve">sed on the </w:t>
            </w:r>
            <w:r w:rsidR="00EC512E">
              <w:rPr>
                <w:rFonts w:ascii="Georgia" w:hAnsi="Georgia"/>
                <w:szCs w:val="22"/>
                <w:lang w:val="en-GB"/>
              </w:rPr>
              <w:t xml:space="preserve">professional and career </w:t>
            </w:r>
            <w:r w:rsidR="00C40DA1">
              <w:rPr>
                <w:rFonts w:ascii="Georgia" w:hAnsi="Georgia"/>
                <w:szCs w:val="22"/>
                <w:lang w:val="en-GB"/>
              </w:rPr>
              <w:t>needs of students,</w:t>
            </w:r>
            <w:r w:rsidR="005717EF" w:rsidRPr="000475AA">
              <w:rPr>
                <w:rFonts w:ascii="Georgia" w:hAnsi="Georgia"/>
                <w:szCs w:val="22"/>
                <w:lang w:val="en-GB"/>
              </w:rPr>
              <w:t xml:space="preserve"> </w:t>
            </w:r>
            <w:r w:rsidR="00EC512E">
              <w:rPr>
                <w:rFonts w:ascii="Georgia" w:hAnsi="Georgia"/>
                <w:szCs w:val="22"/>
                <w:lang w:val="en-GB"/>
              </w:rPr>
              <w:t xml:space="preserve">research and practice parameters of </w:t>
            </w:r>
            <w:r w:rsidR="005717EF" w:rsidRPr="000475AA">
              <w:rPr>
                <w:rFonts w:ascii="Georgia" w:hAnsi="Georgia"/>
                <w:szCs w:val="22"/>
                <w:lang w:val="en-GB"/>
              </w:rPr>
              <w:t>the discipline</w:t>
            </w:r>
            <w:r w:rsidR="00C40DA1">
              <w:rPr>
                <w:rFonts w:ascii="Georgia" w:hAnsi="Georgia"/>
                <w:szCs w:val="22"/>
                <w:lang w:val="en-GB"/>
              </w:rPr>
              <w:t xml:space="preserve"> and </w:t>
            </w:r>
            <w:r w:rsidR="00EC512E">
              <w:rPr>
                <w:rFonts w:ascii="Georgia" w:hAnsi="Georgia"/>
                <w:szCs w:val="22"/>
                <w:lang w:val="en-GB"/>
              </w:rPr>
              <w:t>the conditions and needs of early childhood schooling</w:t>
            </w:r>
            <w:r w:rsidR="00C40DA1">
              <w:rPr>
                <w:rFonts w:ascii="Georgia" w:hAnsi="Georgia"/>
                <w:szCs w:val="22"/>
                <w:lang w:val="en-GB"/>
              </w:rPr>
              <w:t xml:space="preserve"> in Greece. </w:t>
            </w:r>
          </w:p>
          <w:p w:rsidR="005717EF" w:rsidRPr="000475AA" w:rsidRDefault="005717EF" w:rsidP="005717EF">
            <w:pPr>
              <w:spacing w:before="0" w:after="0"/>
              <w:ind w:left="360"/>
              <w:jc w:val="left"/>
              <w:rPr>
                <w:sz w:val="22"/>
                <w:szCs w:val="22"/>
                <w:lang w:val="en-GB"/>
              </w:rPr>
            </w:pPr>
          </w:p>
          <w:p w:rsidR="005717EF" w:rsidRPr="000475AA" w:rsidRDefault="005717EF" w:rsidP="005717EF">
            <w:pPr>
              <w:spacing w:before="0" w:after="0" w:line="240" w:lineRule="auto"/>
              <w:rPr>
                <w:sz w:val="22"/>
                <w:szCs w:val="22"/>
                <w:lang w:val="en-US"/>
              </w:rPr>
            </w:pPr>
            <w:r w:rsidRPr="000475AA">
              <w:rPr>
                <w:b/>
                <w:sz w:val="22"/>
                <w:szCs w:val="22"/>
                <w:lang w:val="en-GB"/>
              </w:rPr>
              <w:t xml:space="preserve">C. Doctoral </w:t>
            </w:r>
            <w:r w:rsidRPr="009A0849">
              <w:rPr>
                <w:b/>
                <w:sz w:val="22"/>
                <w:szCs w:val="22"/>
                <w:lang w:val="en-US"/>
              </w:rPr>
              <w:t>Program</w:t>
            </w:r>
            <w:r w:rsidRPr="009A0849">
              <w:rPr>
                <w:sz w:val="22"/>
                <w:szCs w:val="22"/>
                <w:lang w:val="en-US"/>
              </w:rPr>
              <w:t xml:space="preserve">: </w:t>
            </w:r>
            <w:r w:rsidRPr="000475AA">
              <w:rPr>
                <w:sz w:val="22"/>
                <w:szCs w:val="22"/>
                <w:lang w:val="en-US"/>
              </w:rPr>
              <w:t xml:space="preserve">The </w:t>
            </w:r>
            <w:r w:rsidR="00F90702">
              <w:rPr>
                <w:sz w:val="22"/>
                <w:szCs w:val="22"/>
                <w:lang w:val="en-US"/>
              </w:rPr>
              <w:t>Department</w:t>
            </w:r>
            <w:r w:rsidR="00BE37E2" w:rsidRPr="000475AA">
              <w:rPr>
                <w:sz w:val="22"/>
                <w:szCs w:val="22"/>
                <w:lang w:val="en-US"/>
              </w:rPr>
              <w:t xml:space="preserve"> of Early Childhood Education</w:t>
            </w:r>
            <w:r w:rsidRPr="000475AA">
              <w:rPr>
                <w:sz w:val="22"/>
                <w:szCs w:val="22"/>
                <w:lang w:val="en-US"/>
              </w:rPr>
              <w:t xml:space="preserve"> offers a Doctorate Degree as well. There are c</w:t>
            </w:r>
            <w:r w:rsidR="00016311">
              <w:rPr>
                <w:sz w:val="22"/>
                <w:szCs w:val="22"/>
                <w:lang w:val="en-US"/>
              </w:rPr>
              <w:t xml:space="preserve">urrently </w:t>
            </w:r>
            <w:r w:rsidRPr="000475AA">
              <w:rPr>
                <w:sz w:val="22"/>
                <w:szCs w:val="22"/>
                <w:lang w:val="en-US"/>
              </w:rPr>
              <w:t xml:space="preserve">35 PhD dissertations in progress. The committee studied the Internal Evaluation Report, </w:t>
            </w:r>
            <w:r w:rsidR="009412BE" w:rsidRPr="000475AA">
              <w:rPr>
                <w:sz w:val="22"/>
                <w:szCs w:val="22"/>
                <w:lang w:val="en-US"/>
              </w:rPr>
              <w:t xml:space="preserve">and </w:t>
            </w:r>
            <w:r w:rsidRPr="000475AA">
              <w:rPr>
                <w:sz w:val="22"/>
                <w:szCs w:val="22"/>
                <w:lang w:val="en-US"/>
              </w:rPr>
              <w:t xml:space="preserve">spoke to faculty and to doctoral students about </w:t>
            </w:r>
            <w:r w:rsidR="0095439D">
              <w:rPr>
                <w:sz w:val="22"/>
                <w:szCs w:val="22"/>
                <w:lang w:val="en-US"/>
              </w:rPr>
              <w:t xml:space="preserve">their </w:t>
            </w:r>
            <w:r w:rsidRPr="000475AA">
              <w:rPr>
                <w:sz w:val="22"/>
                <w:szCs w:val="22"/>
                <w:lang w:val="en-US"/>
              </w:rPr>
              <w:t xml:space="preserve">doctoral studies. The </w:t>
            </w:r>
            <w:r w:rsidR="00F90702">
              <w:rPr>
                <w:sz w:val="22"/>
                <w:szCs w:val="22"/>
                <w:lang w:val="en-US"/>
              </w:rPr>
              <w:t>Department</w:t>
            </w:r>
            <w:r w:rsidRPr="000475AA">
              <w:rPr>
                <w:sz w:val="22"/>
                <w:szCs w:val="22"/>
                <w:lang w:val="en-US"/>
              </w:rPr>
              <w:t xml:space="preserve"> follows the stipulations of the</w:t>
            </w:r>
            <w:r w:rsidR="00372A13" w:rsidRPr="000475AA">
              <w:rPr>
                <w:sz w:val="22"/>
                <w:szCs w:val="22"/>
                <w:lang w:val="en-US"/>
              </w:rPr>
              <w:t xml:space="preserve"> law regarding Docto</w:t>
            </w:r>
            <w:r w:rsidR="0095439D">
              <w:rPr>
                <w:sz w:val="22"/>
                <w:szCs w:val="22"/>
                <w:lang w:val="en-US"/>
              </w:rPr>
              <w:t>ral studies and faculty</w:t>
            </w:r>
            <w:r w:rsidR="00372A13" w:rsidRPr="000475AA">
              <w:rPr>
                <w:sz w:val="22"/>
                <w:szCs w:val="22"/>
                <w:lang w:val="en-US"/>
              </w:rPr>
              <w:t xml:space="preserve"> </w:t>
            </w:r>
            <w:r w:rsidR="00751AE4">
              <w:rPr>
                <w:sz w:val="22"/>
                <w:szCs w:val="22"/>
                <w:lang w:val="en-US"/>
              </w:rPr>
              <w:t xml:space="preserve">members </w:t>
            </w:r>
            <w:r w:rsidR="00372A13" w:rsidRPr="000475AA">
              <w:rPr>
                <w:sz w:val="22"/>
                <w:szCs w:val="22"/>
                <w:lang w:val="en-US"/>
              </w:rPr>
              <w:t>encourage</w:t>
            </w:r>
            <w:r w:rsidR="00751AE4">
              <w:rPr>
                <w:sz w:val="22"/>
                <w:szCs w:val="22"/>
                <w:lang w:val="en-US"/>
              </w:rPr>
              <w:t xml:space="preserve"> sound</w:t>
            </w:r>
            <w:r w:rsidR="00372A13" w:rsidRPr="000475AA">
              <w:rPr>
                <w:sz w:val="22"/>
                <w:szCs w:val="22"/>
                <w:lang w:val="en-US"/>
              </w:rPr>
              <w:t xml:space="preserve"> research.</w:t>
            </w:r>
            <w:r w:rsidRPr="000475AA">
              <w:rPr>
                <w:sz w:val="22"/>
                <w:szCs w:val="22"/>
                <w:lang w:val="en-US"/>
              </w:rPr>
              <w:t xml:space="preserve"> </w:t>
            </w:r>
            <w:r w:rsidR="00372A13" w:rsidRPr="000475AA">
              <w:rPr>
                <w:sz w:val="22"/>
                <w:szCs w:val="22"/>
                <w:lang w:val="en-US"/>
              </w:rPr>
              <w:t>H</w:t>
            </w:r>
            <w:r w:rsidRPr="000475AA">
              <w:rPr>
                <w:sz w:val="22"/>
                <w:szCs w:val="22"/>
                <w:lang w:val="en-US"/>
              </w:rPr>
              <w:t>o</w:t>
            </w:r>
            <w:r w:rsidR="00751AE4">
              <w:rPr>
                <w:sz w:val="22"/>
                <w:szCs w:val="22"/>
                <w:lang w:val="en-US"/>
              </w:rPr>
              <w:t>wever,</w:t>
            </w:r>
            <w:r w:rsidR="0095439D">
              <w:rPr>
                <w:sz w:val="22"/>
                <w:szCs w:val="22"/>
                <w:lang w:val="en-US"/>
              </w:rPr>
              <w:t xml:space="preserve"> </w:t>
            </w:r>
            <w:r w:rsidR="00751AE4">
              <w:rPr>
                <w:sz w:val="22"/>
                <w:szCs w:val="22"/>
                <w:lang w:val="en-US"/>
              </w:rPr>
              <w:t xml:space="preserve">we did not see evidence of </w:t>
            </w:r>
            <w:r w:rsidR="0095439D">
              <w:rPr>
                <w:sz w:val="22"/>
                <w:szCs w:val="22"/>
                <w:lang w:val="en-US"/>
              </w:rPr>
              <w:t xml:space="preserve">clear </w:t>
            </w:r>
            <w:r w:rsidR="00751AE4">
              <w:rPr>
                <w:sz w:val="22"/>
                <w:szCs w:val="22"/>
                <w:lang w:val="en-US"/>
              </w:rPr>
              <w:t xml:space="preserve">written </w:t>
            </w:r>
            <w:r w:rsidR="0095439D">
              <w:rPr>
                <w:sz w:val="22"/>
                <w:szCs w:val="22"/>
                <w:lang w:val="en-US"/>
              </w:rPr>
              <w:t>procedure</w:t>
            </w:r>
            <w:r w:rsidR="00751AE4">
              <w:rPr>
                <w:sz w:val="22"/>
                <w:szCs w:val="22"/>
                <w:lang w:val="en-US"/>
              </w:rPr>
              <w:t>s and protocol</w:t>
            </w:r>
            <w:r w:rsidR="0095439D">
              <w:rPr>
                <w:sz w:val="22"/>
                <w:szCs w:val="22"/>
                <w:lang w:val="en-US"/>
              </w:rPr>
              <w:t xml:space="preserve"> on how the doctoral program </w:t>
            </w:r>
            <w:r w:rsidR="00D24DB8">
              <w:rPr>
                <w:sz w:val="22"/>
                <w:szCs w:val="22"/>
                <w:lang w:val="en-US"/>
              </w:rPr>
              <w:t>functions</w:t>
            </w:r>
            <w:r w:rsidR="00751AE4">
              <w:rPr>
                <w:sz w:val="22"/>
                <w:szCs w:val="22"/>
                <w:lang w:val="en-US"/>
              </w:rPr>
              <w:t>.</w:t>
            </w:r>
            <w:r w:rsidR="009412BE" w:rsidRPr="000475AA">
              <w:rPr>
                <w:sz w:val="22"/>
                <w:szCs w:val="22"/>
                <w:lang w:val="en-US"/>
              </w:rPr>
              <w:t xml:space="preserve"> Doctoral Studies</w:t>
            </w:r>
            <w:r w:rsidR="00751AE4">
              <w:rPr>
                <w:sz w:val="22"/>
                <w:szCs w:val="22"/>
                <w:lang w:val="en-US"/>
              </w:rPr>
              <w:t xml:space="preserve">, as in many universities, rely </w:t>
            </w:r>
            <w:r w:rsidR="00EF22D6">
              <w:rPr>
                <w:sz w:val="22"/>
                <w:szCs w:val="22"/>
                <w:lang w:val="en-US"/>
              </w:rPr>
              <w:t>heavily</w:t>
            </w:r>
            <w:r w:rsidRPr="000475AA">
              <w:rPr>
                <w:sz w:val="22"/>
                <w:szCs w:val="22"/>
                <w:lang w:val="en-US"/>
              </w:rPr>
              <w:t xml:space="preserve"> on the interpersonal and working relationship between t</w:t>
            </w:r>
            <w:r w:rsidR="00751AE4">
              <w:rPr>
                <w:sz w:val="22"/>
                <w:szCs w:val="22"/>
                <w:lang w:val="en-US"/>
              </w:rPr>
              <w:t>he candidate and the mentor</w:t>
            </w:r>
            <w:r w:rsidRPr="000475AA">
              <w:rPr>
                <w:sz w:val="22"/>
                <w:szCs w:val="22"/>
                <w:lang w:val="en-US"/>
              </w:rPr>
              <w:t xml:space="preserve"> faculty</w:t>
            </w:r>
            <w:r w:rsidR="00751AE4">
              <w:rPr>
                <w:sz w:val="22"/>
                <w:szCs w:val="22"/>
                <w:lang w:val="en-US"/>
              </w:rPr>
              <w:t xml:space="preserve"> member.  </w:t>
            </w:r>
            <w:r w:rsidRPr="000475AA">
              <w:rPr>
                <w:sz w:val="22"/>
                <w:szCs w:val="22"/>
                <w:lang w:val="en-US"/>
              </w:rPr>
              <w:t xml:space="preserve">It is also unclear </w:t>
            </w:r>
            <w:r w:rsidRPr="009A0849">
              <w:rPr>
                <w:sz w:val="22"/>
                <w:szCs w:val="22"/>
                <w:lang w:val="en-US"/>
              </w:rPr>
              <w:t xml:space="preserve">how the </w:t>
            </w:r>
            <w:r w:rsidR="00F90702">
              <w:rPr>
                <w:sz w:val="22"/>
                <w:szCs w:val="22"/>
                <w:lang w:val="en-US"/>
              </w:rPr>
              <w:t>Department</w:t>
            </w:r>
            <w:r w:rsidRPr="009A0849">
              <w:rPr>
                <w:sz w:val="22"/>
                <w:szCs w:val="22"/>
                <w:lang w:val="en-US"/>
              </w:rPr>
              <w:t xml:space="preserve"> manage</w:t>
            </w:r>
            <w:r w:rsidRPr="000475AA">
              <w:rPr>
                <w:sz w:val="22"/>
                <w:szCs w:val="22"/>
                <w:lang w:val="en-US"/>
              </w:rPr>
              <w:t>s</w:t>
            </w:r>
            <w:r w:rsidR="00372A13" w:rsidRPr="009A0849">
              <w:rPr>
                <w:sz w:val="22"/>
                <w:szCs w:val="22"/>
                <w:lang w:val="en-US"/>
              </w:rPr>
              <w:t xml:space="preserve"> and monitor</w:t>
            </w:r>
            <w:r w:rsidR="005D42B4" w:rsidRPr="000475AA">
              <w:rPr>
                <w:sz w:val="22"/>
                <w:szCs w:val="22"/>
                <w:lang w:val="en-US"/>
              </w:rPr>
              <w:t>s</w:t>
            </w:r>
            <w:r w:rsidR="00372A13" w:rsidRPr="009A0849">
              <w:rPr>
                <w:sz w:val="22"/>
                <w:szCs w:val="22"/>
                <w:lang w:val="en-US"/>
              </w:rPr>
              <w:t xml:space="preserve"> th</w:t>
            </w:r>
            <w:r w:rsidR="00372A13" w:rsidRPr="000475AA">
              <w:rPr>
                <w:sz w:val="22"/>
                <w:szCs w:val="22"/>
                <w:lang w:val="en-US"/>
              </w:rPr>
              <w:t>e student-professor working relationship</w:t>
            </w:r>
            <w:r w:rsidR="00751AE4">
              <w:rPr>
                <w:sz w:val="22"/>
                <w:szCs w:val="22"/>
                <w:lang w:val="en-US"/>
              </w:rPr>
              <w:t xml:space="preserve"> and what requirements are in place for the different stages of development as</w:t>
            </w:r>
            <w:r w:rsidR="005D42B4" w:rsidRPr="000475AA">
              <w:rPr>
                <w:sz w:val="22"/>
                <w:szCs w:val="22"/>
                <w:lang w:val="en-US"/>
              </w:rPr>
              <w:t xml:space="preserve"> students are mentored for </w:t>
            </w:r>
            <w:r w:rsidR="009412BE" w:rsidRPr="000475AA">
              <w:rPr>
                <w:sz w:val="22"/>
                <w:szCs w:val="22"/>
                <w:lang w:val="en-US"/>
              </w:rPr>
              <w:t xml:space="preserve">their </w:t>
            </w:r>
            <w:r w:rsidR="005D42B4" w:rsidRPr="000475AA">
              <w:rPr>
                <w:sz w:val="22"/>
                <w:szCs w:val="22"/>
                <w:lang w:val="en-US"/>
              </w:rPr>
              <w:t>dissertation</w:t>
            </w:r>
            <w:r w:rsidR="00372A13" w:rsidRPr="000475AA">
              <w:rPr>
                <w:sz w:val="22"/>
                <w:szCs w:val="22"/>
                <w:lang w:val="en-US"/>
              </w:rPr>
              <w:t>.</w:t>
            </w:r>
            <w:r w:rsidRPr="000475AA">
              <w:rPr>
                <w:sz w:val="22"/>
                <w:szCs w:val="22"/>
                <w:lang w:val="en-US"/>
              </w:rPr>
              <w:t xml:space="preserve"> In addition, there are no required courses that all PhD candidates must take since they are supposed to have taken methodology courses during the</w:t>
            </w:r>
            <w:r w:rsidR="00591DE2">
              <w:rPr>
                <w:sz w:val="22"/>
                <w:szCs w:val="22"/>
                <w:lang w:val="en-US"/>
              </w:rPr>
              <w:t>ir</w:t>
            </w:r>
            <w:r w:rsidRPr="000475AA">
              <w:rPr>
                <w:sz w:val="22"/>
                <w:szCs w:val="22"/>
                <w:lang w:val="en-US"/>
              </w:rPr>
              <w:t xml:space="preserve"> MA studies.</w:t>
            </w:r>
            <w:r w:rsidR="005D42B4" w:rsidRPr="000475AA">
              <w:rPr>
                <w:sz w:val="22"/>
                <w:szCs w:val="22"/>
                <w:lang w:val="en-US"/>
              </w:rPr>
              <w:t xml:space="preserve"> </w:t>
            </w:r>
            <w:r w:rsidR="009412BE" w:rsidRPr="000475AA">
              <w:rPr>
                <w:sz w:val="22"/>
                <w:szCs w:val="22"/>
                <w:lang w:val="en-US"/>
              </w:rPr>
              <w:t>Based on international experience, o</w:t>
            </w:r>
            <w:r w:rsidR="005D42B4" w:rsidRPr="000475AA">
              <w:rPr>
                <w:sz w:val="22"/>
                <w:szCs w:val="22"/>
                <w:lang w:val="en-US"/>
              </w:rPr>
              <w:t>ne suggestion is to offer post MA courses in research methods that all PhD students could take.</w:t>
            </w:r>
            <w:r w:rsidRPr="000475AA">
              <w:rPr>
                <w:sz w:val="22"/>
                <w:szCs w:val="22"/>
                <w:lang w:val="en-US"/>
              </w:rPr>
              <w:t xml:space="preserve"> </w:t>
            </w:r>
            <w:r w:rsidR="009412BE" w:rsidRPr="000475AA">
              <w:rPr>
                <w:sz w:val="22"/>
                <w:szCs w:val="22"/>
                <w:lang w:val="en-US"/>
              </w:rPr>
              <w:t>Another point that</w:t>
            </w:r>
            <w:r w:rsidRPr="000475AA">
              <w:rPr>
                <w:sz w:val="22"/>
                <w:szCs w:val="22"/>
                <w:lang w:val="en-US"/>
              </w:rPr>
              <w:t xml:space="preserve"> is unclear </w:t>
            </w:r>
            <w:r w:rsidR="009412BE" w:rsidRPr="000475AA">
              <w:rPr>
                <w:sz w:val="22"/>
                <w:szCs w:val="22"/>
                <w:lang w:val="en-US"/>
              </w:rPr>
              <w:t xml:space="preserve">to the Committee is </w:t>
            </w:r>
            <w:r w:rsidRPr="000475AA">
              <w:rPr>
                <w:sz w:val="22"/>
                <w:szCs w:val="22"/>
                <w:lang w:val="en-US"/>
              </w:rPr>
              <w:t xml:space="preserve">how the three-member committees are set </w:t>
            </w:r>
            <w:r w:rsidR="00751AE4">
              <w:rPr>
                <w:sz w:val="22"/>
                <w:szCs w:val="22"/>
                <w:lang w:val="en-US"/>
              </w:rPr>
              <w:t xml:space="preserve">up </w:t>
            </w:r>
            <w:r w:rsidRPr="000475AA">
              <w:rPr>
                <w:sz w:val="22"/>
                <w:szCs w:val="22"/>
                <w:lang w:val="en-US"/>
              </w:rPr>
              <w:t xml:space="preserve">and what the role of each faculty </w:t>
            </w:r>
            <w:r w:rsidR="00751AE4">
              <w:rPr>
                <w:sz w:val="22"/>
                <w:szCs w:val="22"/>
                <w:lang w:val="en-US"/>
              </w:rPr>
              <w:t xml:space="preserve">member </w:t>
            </w:r>
            <w:r w:rsidRPr="000475AA">
              <w:rPr>
                <w:sz w:val="22"/>
                <w:szCs w:val="22"/>
                <w:lang w:val="en-US"/>
              </w:rPr>
              <w:t xml:space="preserve">participating in it is. </w:t>
            </w:r>
            <w:r w:rsidR="009412BE" w:rsidRPr="000475AA">
              <w:rPr>
                <w:sz w:val="22"/>
                <w:szCs w:val="22"/>
                <w:lang w:val="en-US"/>
              </w:rPr>
              <w:t>We understand that t</w:t>
            </w:r>
            <w:r w:rsidRPr="000475AA">
              <w:rPr>
                <w:sz w:val="22"/>
                <w:szCs w:val="22"/>
                <w:lang w:val="en-US"/>
              </w:rPr>
              <w:t xml:space="preserve">he </w:t>
            </w:r>
            <w:r w:rsidR="00F90702">
              <w:rPr>
                <w:sz w:val="22"/>
                <w:szCs w:val="22"/>
                <w:lang w:val="en-US"/>
              </w:rPr>
              <w:t>Department</w:t>
            </w:r>
            <w:r w:rsidRPr="000475AA">
              <w:rPr>
                <w:sz w:val="22"/>
                <w:szCs w:val="22"/>
                <w:lang w:val="en-US"/>
              </w:rPr>
              <w:t xml:space="preserve"> announces research domains</w:t>
            </w:r>
            <w:r w:rsidR="009412BE" w:rsidRPr="000475AA">
              <w:rPr>
                <w:sz w:val="22"/>
                <w:szCs w:val="22"/>
                <w:lang w:val="en-US"/>
              </w:rPr>
              <w:t>;</w:t>
            </w:r>
            <w:r w:rsidRPr="000475AA">
              <w:rPr>
                <w:sz w:val="22"/>
                <w:szCs w:val="22"/>
                <w:lang w:val="en-US"/>
              </w:rPr>
              <w:t xml:space="preserve"> </w:t>
            </w:r>
            <w:r w:rsidR="00591DE2">
              <w:rPr>
                <w:sz w:val="22"/>
                <w:szCs w:val="22"/>
                <w:lang w:val="en-US"/>
              </w:rPr>
              <w:t>a</w:t>
            </w:r>
            <w:r w:rsidRPr="009A0849">
              <w:rPr>
                <w:sz w:val="22"/>
                <w:szCs w:val="22"/>
                <w:lang w:val="en-US"/>
              </w:rPr>
              <w:t xml:space="preserve"> candidate selects a topic in collaboration with member of the Faculty</w:t>
            </w:r>
            <w:r w:rsidRPr="000475AA">
              <w:rPr>
                <w:sz w:val="22"/>
                <w:szCs w:val="22"/>
                <w:lang w:val="en-US"/>
              </w:rPr>
              <w:t>, t</w:t>
            </w:r>
            <w:r w:rsidRPr="009A0849">
              <w:rPr>
                <w:sz w:val="22"/>
                <w:szCs w:val="22"/>
                <w:lang w:val="en-US"/>
              </w:rPr>
              <w:t xml:space="preserve">he proposal is approved by the supervisor/advisor and then by the </w:t>
            </w:r>
            <w:r w:rsidR="00F90702">
              <w:rPr>
                <w:sz w:val="22"/>
                <w:szCs w:val="22"/>
                <w:lang w:val="en-US"/>
              </w:rPr>
              <w:t>Department</w:t>
            </w:r>
            <w:r w:rsidRPr="009A0849">
              <w:rPr>
                <w:sz w:val="22"/>
                <w:szCs w:val="22"/>
                <w:lang w:val="en-US"/>
              </w:rPr>
              <w:t xml:space="preserve">. </w:t>
            </w:r>
            <w:r w:rsidR="00C34DB7">
              <w:rPr>
                <w:sz w:val="22"/>
                <w:szCs w:val="22"/>
                <w:lang w:val="en-US"/>
              </w:rPr>
              <w:t xml:space="preserve"> The Department should articulate the</w:t>
            </w:r>
            <w:r w:rsidR="009412BE" w:rsidRPr="000475AA">
              <w:rPr>
                <w:sz w:val="22"/>
                <w:szCs w:val="22"/>
                <w:lang w:val="en-US"/>
              </w:rPr>
              <w:t xml:space="preserve"> process </w:t>
            </w:r>
            <w:r w:rsidR="00C34DB7">
              <w:rPr>
                <w:sz w:val="22"/>
                <w:szCs w:val="22"/>
                <w:lang w:val="en-US"/>
              </w:rPr>
              <w:t xml:space="preserve">of choosing a </w:t>
            </w:r>
            <w:r w:rsidRPr="000475AA">
              <w:rPr>
                <w:sz w:val="22"/>
                <w:szCs w:val="22"/>
                <w:lang w:val="en-US"/>
              </w:rPr>
              <w:t xml:space="preserve">topic </w:t>
            </w:r>
            <w:r w:rsidR="00C34DB7">
              <w:rPr>
                <w:sz w:val="22"/>
                <w:szCs w:val="22"/>
                <w:lang w:val="en-US"/>
              </w:rPr>
              <w:t xml:space="preserve">based on </w:t>
            </w:r>
            <w:r w:rsidRPr="000475AA">
              <w:rPr>
                <w:sz w:val="22"/>
                <w:szCs w:val="22"/>
                <w:lang w:val="en-US"/>
              </w:rPr>
              <w:t>the cutting edge</w:t>
            </w:r>
            <w:r w:rsidR="00C34DB7">
              <w:rPr>
                <w:sz w:val="22"/>
                <w:szCs w:val="22"/>
                <w:lang w:val="en-US"/>
              </w:rPr>
              <w:t xml:space="preserve"> research</w:t>
            </w:r>
            <w:r w:rsidRPr="000475AA">
              <w:rPr>
                <w:sz w:val="22"/>
                <w:szCs w:val="22"/>
                <w:lang w:val="en-US"/>
              </w:rPr>
              <w:t xml:space="preserve"> in the disciplinary field. </w:t>
            </w:r>
          </w:p>
          <w:p w:rsidR="00757328" w:rsidRPr="000475AA" w:rsidRDefault="005717EF" w:rsidP="00994573">
            <w:pPr>
              <w:spacing w:after="0"/>
              <w:rPr>
                <w:sz w:val="22"/>
                <w:szCs w:val="22"/>
                <w:lang w:val="en-GB"/>
              </w:rPr>
            </w:pPr>
            <w:r w:rsidRPr="000475AA">
              <w:rPr>
                <w:sz w:val="22"/>
                <w:szCs w:val="22"/>
                <w:lang w:val="en-US"/>
              </w:rPr>
              <w:lastRenderedPageBreak/>
              <w:t xml:space="preserve">The </w:t>
            </w:r>
            <w:r w:rsidR="00372A13" w:rsidRPr="000475AA">
              <w:rPr>
                <w:sz w:val="22"/>
                <w:szCs w:val="22"/>
                <w:lang w:val="en-US"/>
              </w:rPr>
              <w:t>EEC</w:t>
            </w:r>
            <w:r w:rsidR="00200145">
              <w:rPr>
                <w:sz w:val="22"/>
                <w:szCs w:val="22"/>
                <w:lang w:val="en-US"/>
              </w:rPr>
              <w:t xml:space="preserve"> </w:t>
            </w:r>
            <w:r w:rsidRPr="000475AA">
              <w:rPr>
                <w:sz w:val="22"/>
                <w:szCs w:val="22"/>
                <w:lang w:val="en-US"/>
              </w:rPr>
              <w:t>note</w:t>
            </w:r>
            <w:r w:rsidR="00200145">
              <w:rPr>
                <w:sz w:val="22"/>
                <w:szCs w:val="22"/>
                <w:lang w:val="en-US"/>
              </w:rPr>
              <w:t>s</w:t>
            </w:r>
            <w:r w:rsidRPr="000475AA">
              <w:rPr>
                <w:sz w:val="22"/>
                <w:szCs w:val="22"/>
                <w:lang w:val="en-US"/>
              </w:rPr>
              <w:t xml:space="preserve"> </w:t>
            </w:r>
            <w:r w:rsidR="00994573">
              <w:rPr>
                <w:sz w:val="22"/>
                <w:szCs w:val="22"/>
                <w:lang w:val="en-US"/>
              </w:rPr>
              <w:t>that</w:t>
            </w:r>
            <w:r w:rsidRPr="000475AA">
              <w:rPr>
                <w:sz w:val="22"/>
                <w:szCs w:val="22"/>
                <w:lang w:val="en-US"/>
              </w:rPr>
              <w:t xml:space="preserve"> doctoral students</w:t>
            </w:r>
            <w:r w:rsidR="00994573">
              <w:rPr>
                <w:sz w:val="22"/>
                <w:szCs w:val="22"/>
                <w:lang w:val="en-US"/>
              </w:rPr>
              <w:t xml:space="preserve"> could benefit from opportunities to meet with each other on a regular basis</w:t>
            </w:r>
            <w:r w:rsidRPr="000475AA">
              <w:rPr>
                <w:sz w:val="22"/>
                <w:szCs w:val="22"/>
                <w:lang w:val="en-US"/>
              </w:rPr>
              <w:t>. While the research domains might be disparate</w:t>
            </w:r>
            <w:r w:rsidR="00372A13" w:rsidRPr="000475AA">
              <w:rPr>
                <w:sz w:val="22"/>
                <w:szCs w:val="22"/>
                <w:lang w:val="en-US"/>
              </w:rPr>
              <w:t>,</w:t>
            </w:r>
            <w:r w:rsidRPr="000475AA">
              <w:rPr>
                <w:sz w:val="22"/>
                <w:szCs w:val="22"/>
                <w:lang w:val="en-US"/>
              </w:rPr>
              <w:t xml:space="preserve"> a scholarly community of learning could foster a culture of research, collaboratio</w:t>
            </w:r>
            <w:r w:rsidR="00023344" w:rsidRPr="000475AA">
              <w:rPr>
                <w:sz w:val="22"/>
                <w:szCs w:val="22"/>
                <w:lang w:val="en-US"/>
              </w:rPr>
              <w:t>n, apprenticeship to specific ac</w:t>
            </w:r>
            <w:r w:rsidRPr="000475AA">
              <w:rPr>
                <w:sz w:val="22"/>
                <w:szCs w:val="22"/>
                <w:lang w:val="en-US"/>
              </w:rPr>
              <w:t xml:space="preserve">ademic discourses and expectations, etc. </w:t>
            </w:r>
          </w:p>
        </w:tc>
      </w:tr>
      <w:tr w:rsidR="00757328" w:rsidRPr="00A61891" w:rsidTr="00757328">
        <w:tc>
          <w:tcPr>
            <w:tcW w:w="8436" w:type="dxa"/>
          </w:tcPr>
          <w:p w:rsidR="00757328" w:rsidRPr="000475AA" w:rsidRDefault="00757328" w:rsidP="00757328">
            <w:pPr>
              <w:autoSpaceDE w:val="0"/>
              <w:autoSpaceDN w:val="0"/>
              <w:adjustRightInd w:val="0"/>
              <w:rPr>
                <w:bCs/>
                <w:color w:val="000000"/>
                <w:sz w:val="22"/>
                <w:szCs w:val="22"/>
                <w:lang w:val="en-US"/>
              </w:rPr>
            </w:pPr>
          </w:p>
        </w:tc>
      </w:tr>
      <w:tr w:rsidR="00757328" w:rsidRPr="000475AA" w:rsidTr="00757328">
        <w:tc>
          <w:tcPr>
            <w:tcW w:w="8436" w:type="dxa"/>
            <w:tcBorders>
              <w:top w:val="single" w:sz="4" w:space="0" w:color="auto"/>
              <w:left w:val="single" w:sz="4" w:space="0" w:color="auto"/>
              <w:bottom w:val="single" w:sz="4" w:space="0" w:color="auto"/>
              <w:right w:val="single" w:sz="4" w:space="0" w:color="auto"/>
            </w:tcBorders>
            <w:shd w:val="clear" w:color="auto" w:fill="C0C0C0"/>
          </w:tcPr>
          <w:p w:rsidR="00757328" w:rsidRPr="000475AA" w:rsidRDefault="00757328" w:rsidP="00757328">
            <w:pPr>
              <w:rPr>
                <w:b/>
                <w:bCs/>
                <w:i/>
                <w:iCs/>
                <w:sz w:val="22"/>
                <w:szCs w:val="22"/>
                <w:lang w:val="en-GB"/>
              </w:rPr>
            </w:pPr>
            <w:r w:rsidRPr="000475AA">
              <w:rPr>
                <w:b/>
                <w:bCs/>
                <w:i/>
                <w:iCs/>
                <w:sz w:val="22"/>
                <w:szCs w:val="22"/>
                <w:lang w:val="en-US"/>
              </w:rPr>
              <w:t>B.</w:t>
            </w:r>
            <w:r w:rsidRPr="000475AA">
              <w:rPr>
                <w:b/>
                <w:bCs/>
                <w:i/>
                <w:iCs/>
                <w:sz w:val="22"/>
                <w:szCs w:val="22"/>
                <w:lang w:val="en-GB"/>
              </w:rPr>
              <w:t xml:space="preserve"> </w:t>
            </w:r>
            <w:r w:rsidRPr="000475AA">
              <w:rPr>
                <w:b/>
                <w:bCs/>
                <w:i/>
                <w:iCs/>
                <w:sz w:val="22"/>
                <w:szCs w:val="22"/>
                <w:lang w:val="en-US"/>
              </w:rPr>
              <w:t>Teaching</w:t>
            </w:r>
            <w:r w:rsidRPr="000475AA">
              <w:rPr>
                <w:b/>
                <w:bCs/>
                <w:i/>
                <w:iCs/>
                <w:sz w:val="22"/>
                <w:szCs w:val="22"/>
                <w:lang w:val="en-GB"/>
              </w:rPr>
              <w:t xml:space="preserve"> </w:t>
            </w:r>
          </w:p>
        </w:tc>
      </w:tr>
      <w:tr w:rsidR="00757328" w:rsidRPr="00A61891" w:rsidTr="00757328">
        <w:tc>
          <w:tcPr>
            <w:tcW w:w="8436" w:type="dxa"/>
          </w:tcPr>
          <w:p w:rsidR="00757328" w:rsidRPr="000475AA" w:rsidRDefault="002C0E14" w:rsidP="00757328">
            <w:pPr>
              <w:spacing w:after="0"/>
              <w:jc w:val="left"/>
              <w:rPr>
                <w:sz w:val="22"/>
                <w:szCs w:val="22"/>
                <w:lang w:val="en-US"/>
              </w:rPr>
            </w:pPr>
            <w:r w:rsidRPr="000475AA">
              <w:rPr>
                <w:sz w:val="22"/>
                <w:szCs w:val="22"/>
                <w:lang w:val="en-US"/>
              </w:rPr>
              <w:t>APPROACH</w:t>
            </w:r>
            <w:r w:rsidR="00757328" w:rsidRPr="000475AA">
              <w:rPr>
                <w:sz w:val="22"/>
                <w:szCs w:val="22"/>
                <w:lang w:val="en-US"/>
              </w:rPr>
              <w:t xml:space="preserve"> </w:t>
            </w:r>
          </w:p>
          <w:p w:rsidR="00023344" w:rsidRPr="009A0849" w:rsidRDefault="00023344" w:rsidP="00023344">
            <w:pPr>
              <w:spacing w:after="0" w:line="240" w:lineRule="auto"/>
              <w:rPr>
                <w:sz w:val="22"/>
                <w:szCs w:val="22"/>
                <w:lang w:val="en-US"/>
              </w:rPr>
            </w:pPr>
            <w:r w:rsidRPr="009A0849">
              <w:rPr>
                <w:sz w:val="22"/>
                <w:szCs w:val="22"/>
                <w:lang w:val="en-US"/>
              </w:rPr>
              <w:t xml:space="preserve">The Internal Evaluation report emphasized the </w:t>
            </w:r>
            <w:r w:rsidR="00F90702">
              <w:rPr>
                <w:sz w:val="22"/>
                <w:szCs w:val="22"/>
                <w:lang w:val="en-US"/>
              </w:rPr>
              <w:t>Department</w:t>
            </w:r>
            <w:r w:rsidRPr="009A0849">
              <w:rPr>
                <w:sz w:val="22"/>
                <w:szCs w:val="22"/>
                <w:lang w:val="en-US"/>
              </w:rPr>
              <w:t>’s continuing pursuit of strengthening and improving the teaching practices of faculty members at the undergradua</w:t>
            </w:r>
            <w:r w:rsidR="005D42B4" w:rsidRPr="009A0849">
              <w:rPr>
                <w:sz w:val="22"/>
                <w:szCs w:val="22"/>
                <w:lang w:val="en-US"/>
              </w:rPr>
              <w:t xml:space="preserve">te and graduate levels. The </w:t>
            </w:r>
            <w:r w:rsidR="00F90702">
              <w:rPr>
                <w:sz w:val="22"/>
                <w:szCs w:val="22"/>
                <w:lang w:val="en-US"/>
              </w:rPr>
              <w:t>Department</w:t>
            </w:r>
            <w:r w:rsidRPr="009A0849">
              <w:rPr>
                <w:sz w:val="22"/>
                <w:szCs w:val="22"/>
                <w:lang w:val="en-US"/>
              </w:rPr>
              <w:t xml:space="preserve">’s report noted the need to find ways to achieve this goal of faculty improvement, especially in connecting research by faculty and from the field to teaching and learning in the university classroom.  </w:t>
            </w:r>
          </w:p>
          <w:p w:rsidR="00023344" w:rsidRPr="009A0849" w:rsidRDefault="00023344" w:rsidP="00023344">
            <w:pPr>
              <w:spacing w:after="0" w:line="240" w:lineRule="auto"/>
              <w:rPr>
                <w:sz w:val="22"/>
                <w:szCs w:val="22"/>
                <w:lang w:val="en-US"/>
              </w:rPr>
            </w:pPr>
            <w:r w:rsidRPr="009A0849">
              <w:rPr>
                <w:sz w:val="22"/>
                <w:szCs w:val="22"/>
                <w:lang w:val="en-US"/>
              </w:rPr>
              <w:t>The Internal Report also emphasized the unique characteristics of e</w:t>
            </w:r>
            <w:r w:rsidR="005D42B4" w:rsidRPr="009A0849">
              <w:rPr>
                <w:sz w:val="22"/>
                <w:szCs w:val="22"/>
                <w:lang w:val="en-US"/>
              </w:rPr>
              <w:t>ach sector or program of the</w:t>
            </w:r>
            <w:r w:rsidR="005D42B4" w:rsidRPr="000475AA">
              <w:rPr>
                <w:sz w:val="22"/>
                <w:szCs w:val="22"/>
                <w:lang w:val="en-US"/>
              </w:rPr>
              <w:t xml:space="preserve"> </w:t>
            </w:r>
            <w:r w:rsidR="00F90702">
              <w:rPr>
                <w:sz w:val="22"/>
                <w:szCs w:val="22"/>
                <w:lang w:val="en-US"/>
              </w:rPr>
              <w:t>Department</w:t>
            </w:r>
            <w:r w:rsidRPr="009A0849">
              <w:rPr>
                <w:sz w:val="22"/>
                <w:szCs w:val="22"/>
                <w:lang w:val="en-US"/>
              </w:rPr>
              <w:t xml:space="preserve">. Faculty from each sector, not surprisingly, exhibited different approaches to teaching. </w:t>
            </w:r>
          </w:p>
          <w:p w:rsidR="00023344" w:rsidRPr="009A0849" w:rsidRDefault="00023344" w:rsidP="00023344">
            <w:pPr>
              <w:spacing w:after="0" w:line="240" w:lineRule="auto"/>
              <w:rPr>
                <w:sz w:val="22"/>
                <w:szCs w:val="22"/>
                <w:lang w:val="en-US"/>
              </w:rPr>
            </w:pPr>
            <w:r w:rsidRPr="009A0849">
              <w:rPr>
                <w:sz w:val="22"/>
                <w:szCs w:val="22"/>
                <w:lang w:val="en-US"/>
              </w:rPr>
              <w:t xml:space="preserve">The Internal Report and the faculty members, during the interviews and presentations made, also noted the importance of inculcating in their students the pedagogy and practices known as “Teacher as Researcher,” “Action Research” and “Classroom Research.”  Along with this approach is the attendant approach known as “data-based instruction.” The benefits of these approaches have been well documented and the decision by the faculty to make the “teacher as researcher” approach the lynchpin of the curriculum is commendable. </w:t>
            </w:r>
          </w:p>
          <w:p w:rsidR="00023344" w:rsidRPr="009A0849" w:rsidRDefault="00023344" w:rsidP="00023344">
            <w:pPr>
              <w:spacing w:after="0" w:line="240" w:lineRule="auto"/>
              <w:rPr>
                <w:sz w:val="22"/>
                <w:szCs w:val="22"/>
                <w:lang w:val="en-US"/>
              </w:rPr>
            </w:pPr>
            <w:r w:rsidRPr="009A0849">
              <w:rPr>
                <w:sz w:val="22"/>
                <w:szCs w:val="22"/>
                <w:lang w:val="en-US"/>
              </w:rPr>
              <w:t>The external evaluation committee reviewed teaching practices at all three levels of study, Bachelor’s, Master’s, and Doc</w:t>
            </w:r>
            <w:r w:rsidR="005D42B4" w:rsidRPr="009A0849">
              <w:rPr>
                <w:sz w:val="22"/>
                <w:szCs w:val="22"/>
                <w:lang w:val="en-US"/>
              </w:rPr>
              <w:t xml:space="preserve">toral level, offered by the </w:t>
            </w:r>
            <w:r w:rsidR="00F90702">
              <w:rPr>
                <w:sz w:val="22"/>
                <w:szCs w:val="22"/>
                <w:lang w:val="en-US"/>
              </w:rPr>
              <w:t>Department</w:t>
            </w:r>
            <w:r w:rsidRPr="009A0849">
              <w:rPr>
                <w:sz w:val="22"/>
                <w:szCs w:val="22"/>
                <w:lang w:val="en-US"/>
              </w:rPr>
              <w:t xml:space="preserve"> faculty’s dedication to the education of students could be described as truly global. Teaching was not limited to the four walls of the university classrooms. Many faculty members engaged and involved students in extra an</w:t>
            </w:r>
            <w:r w:rsidR="00A2372C" w:rsidRPr="009A0849">
              <w:rPr>
                <w:sz w:val="22"/>
                <w:szCs w:val="22"/>
                <w:lang w:val="en-US"/>
              </w:rPr>
              <w:t xml:space="preserve">d intra curricular activities. </w:t>
            </w:r>
            <w:r w:rsidRPr="009A0849">
              <w:rPr>
                <w:sz w:val="22"/>
                <w:szCs w:val="22"/>
                <w:lang w:val="en-US"/>
              </w:rPr>
              <w:t xml:space="preserve">These activities, including but not limited to, </w:t>
            </w:r>
            <w:r w:rsidR="00F90702">
              <w:rPr>
                <w:sz w:val="22"/>
                <w:szCs w:val="22"/>
                <w:lang w:val="en-US"/>
              </w:rPr>
              <w:t>Department</w:t>
            </w:r>
            <w:r w:rsidRPr="009A0849">
              <w:rPr>
                <w:sz w:val="22"/>
                <w:szCs w:val="22"/>
                <w:lang w:val="en-US"/>
              </w:rPr>
              <w:t>al sponsored conferences. These conferences are captured in a book edited a</w:t>
            </w:r>
            <w:r w:rsidR="00A2372C" w:rsidRPr="009A0849">
              <w:rPr>
                <w:sz w:val="22"/>
                <w:szCs w:val="22"/>
                <w:lang w:val="en-US"/>
              </w:rPr>
              <w:t xml:space="preserve">nd published by the </w:t>
            </w:r>
            <w:r w:rsidR="00D24DB8">
              <w:rPr>
                <w:sz w:val="22"/>
                <w:szCs w:val="22"/>
                <w:lang w:val="en-US"/>
              </w:rPr>
              <w:t>Department</w:t>
            </w:r>
            <w:r w:rsidR="00D24DB8" w:rsidRPr="009A0849">
              <w:rPr>
                <w:sz w:val="22"/>
                <w:szCs w:val="22"/>
                <w:lang w:val="en-US"/>
              </w:rPr>
              <w:t>. The</w:t>
            </w:r>
            <w:r w:rsidRPr="009A0849">
              <w:rPr>
                <w:sz w:val="22"/>
                <w:szCs w:val="22"/>
                <w:lang w:val="en-US"/>
              </w:rPr>
              <w:t xml:space="preserve"> publication also serves as a tool for continuing professional development of all students and for faculty, as well.</w:t>
            </w:r>
          </w:p>
          <w:p w:rsidR="00023344" w:rsidRPr="009A0849" w:rsidRDefault="00023344" w:rsidP="00023344">
            <w:pPr>
              <w:spacing w:after="0" w:line="240" w:lineRule="auto"/>
              <w:rPr>
                <w:sz w:val="22"/>
                <w:szCs w:val="22"/>
                <w:lang w:val="en-US"/>
              </w:rPr>
            </w:pPr>
            <w:r w:rsidRPr="009A0849">
              <w:rPr>
                <w:sz w:val="22"/>
                <w:szCs w:val="22"/>
                <w:lang w:val="en-US"/>
              </w:rPr>
              <w:t>These conferences were initiated, structured and implemented by</w:t>
            </w:r>
            <w:r w:rsidR="005D42B4" w:rsidRPr="009A0849">
              <w:rPr>
                <w:sz w:val="22"/>
                <w:szCs w:val="22"/>
                <w:lang w:val="en-US"/>
              </w:rPr>
              <w:t xml:space="preserve"> the faculty of the </w:t>
            </w:r>
            <w:r w:rsidR="00F90702">
              <w:rPr>
                <w:sz w:val="22"/>
                <w:szCs w:val="22"/>
                <w:lang w:val="en-US"/>
              </w:rPr>
              <w:t>Department</w:t>
            </w:r>
            <w:r w:rsidR="005D42B4" w:rsidRPr="000475AA">
              <w:rPr>
                <w:sz w:val="22"/>
                <w:szCs w:val="22"/>
                <w:lang w:val="en-US"/>
              </w:rPr>
              <w:t xml:space="preserve"> of Early Childhood Education</w:t>
            </w:r>
            <w:r w:rsidRPr="009A0849">
              <w:rPr>
                <w:sz w:val="22"/>
                <w:szCs w:val="22"/>
                <w:lang w:val="en-US"/>
              </w:rPr>
              <w:t xml:space="preserve"> and often with partners from other universities, schools and community agencies. </w:t>
            </w:r>
          </w:p>
          <w:p w:rsidR="00023344" w:rsidRPr="009A0849" w:rsidRDefault="00023344" w:rsidP="00023344">
            <w:pPr>
              <w:spacing w:after="0" w:line="240" w:lineRule="auto"/>
              <w:rPr>
                <w:sz w:val="22"/>
                <w:szCs w:val="22"/>
                <w:lang w:val="en-US"/>
              </w:rPr>
            </w:pPr>
            <w:r w:rsidRPr="009A0849">
              <w:rPr>
                <w:sz w:val="22"/>
                <w:szCs w:val="22"/>
                <w:lang w:val="en-US"/>
              </w:rPr>
              <w:t>It is also notable that the faculty members enhance student learning and their own continuing knowledge and skills in their fields of teaching through the formation of several professional orga</w:t>
            </w:r>
            <w:r w:rsidR="00F829D5">
              <w:rPr>
                <w:sz w:val="22"/>
                <w:szCs w:val="22"/>
                <w:lang w:val="en-US"/>
              </w:rPr>
              <w:t>nizations. These organizations</w:t>
            </w:r>
            <w:r w:rsidRPr="009A0849">
              <w:rPr>
                <w:sz w:val="22"/>
                <w:szCs w:val="22"/>
                <w:lang w:val="en-US"/>
              </w:rPr>
              <w:t xml:space="preserve"> have provided conferences on a larger scale that are available to the entire university community on a national and international level, in some instances.  </w:t>
            </w:r>
          </w:p>
          <w:p w:rsidR="00023344" w:rsidRPr="009A0849" w:rsidRDefault="00023344" w:rsidP="00023344">
            <w:pPr>
              <w:spacing w:after="0" w:line="240" w:lineRule="auto"/>
              <w:rPr>
                <w:sz w:val="22"/>
                <w:szCs w:val="22"/>
                <w:lang w:val="en-US"/>
              </w:rPr>
            </w:pPr>
            <w:r w:rsidRPr="009A0849">
              <w:rPr>
                <w:sz w:val="22"/>
                <w:szCs w:val="22"/>
                <w:lang w:val="en-US"/>
              </w:rPr>
              <w:t xml:space="preserve">The faculty on their own and through such organizations organized by </w:t>
            </w:r>
            <w:r w:rsidR="005D42B4" w:rsidRPr="000475AA">
              <w:rPr>
                <w:sz w:val="22"/>
                <w:szCs w:val="22"/>
                <w:lang w:val="en-US"/>
              </w:rPr>
              <w:t>Dept</w:t>
            </w:r>
            <w:r w:rsidRPr="009A0849">
              <w:rPr>
                <w:sz w:val="22"/>
                <w:szCs w:val="22"/>
                <w:lang w:val="en-US"/>
              </w:rPr>
              <w:t xml:space="preserve"> faculty, also structured and implemented numerous seminars for students, fellow faculty members and the community.</w:t>
            </w:r>
          </w:p>
          <w:p w:rsidR="00023344" w:rsidRPr="009A0849" w:rsidRDefault="00023344" w:rsidP="00023344">
            <w:pPr>
              <w:spacing w:after="0" w:line="240" w:lineRule="auto"/>
              <w:rPr>
                <w:sz w:val="22"/>
                <w:szCs w:val="22"/>
                <w:lang w:val="en-US"/>
              </w:rPr>
            </w:pPr>
            <w:r w:rsidRPr="009A0849">
              <w:rPr>
                <w:sz w:val="22"/>
                <w:szCs w:val="22"/>
                <w:lang w:val="en-US"/>
              </w:rPr>
              <w:t>Another vivid example of the deep commitment of the faculty members to teaching and their students is the fact that so many of the faculty members routinely teach additional courses without compensation</w:t>
            </w:r>
            <w:r w:rsidR="00A2372C" w:rsidRPr="009A0849">
              <w:rPr>
                <w:sz w:val="22"/>
                <w:szCs w:val="22"/>
                <w:lang w:val="en-US"/>
              </w:rPr>
              <w:t xml:space="preserve">. </w:t>
            </w:r>
            <w:r w:rsidRPr="009A0849">
              <w:rPr>
                <w:sz w:val="22"/>
                <w:szCs w:val="22"/>
                <w:lang w:val="en-US"/>
              </w:rPr>
              <w:t>While the reason and need for this phenomenon to occur could possibly be obviated by a different organizational structure and/or scheduling issues, it is a remarkable and highly commendable achievement.</w:t>
            </w:r>
          </w:p>
          <w:p w:rsidR="00023344" w:rsidRPr="009A0849" w:rsidRDefault="00023344" w:rsidP="00023344">
            <w:pPr>
              <w:spacing w:after="0" w:line="240" w:lineRule="auto"/>
              <w:rPr>
                <w:sz w:val="22"/>
                <w:szCs w:val="22"/>
                <w:lang w:val="en-US"/>
              </w:rPr>
            </w:pPr>
            <w:r w:rsidRPr="009A0849">
              <w:rPr>
                <w:sz w:val="22"/>
                <w:szCs w:val="22"/>
                <w:lang w:val="en-US"/>
              </w:rPr>
              <w:t xml:space="preserve">The </w:t>
            </w:r>
            <w:r w:rsidR="00F90702">
              <w:rPr>
                <w:sz w:val="22"/>
                <w:szCs w:val="22"/>
                <w:lang w:val="en-US"/>
              </w:rPr>
              <w:t>Department</w:t>
            </w:r>
            <w:r w:rsidRPr="009A0849">
              <w:rPr>
                <w:sz w:val="22"/>
                <w:szCs w:val="22"/>
                <w:lang w:val="en-US"/>
              </w:rPr>
              <w:t xml:space="preserve"> faculty members value and seek to strengthen the field experience, components of teaching, including but not limited to the structuring and </w:t>
            </w:r>
            <w:r w:rsidRPr="009A0849">
              <w:rPr>
                <w:sz w:val="22"/>
                <w:szCs w:val="22"/>
                <w:lang w:val="en-US"/>
              </w:rPr>
              <w:lastRenderedPageBreak/>
              <w:t xml:space="preserve">implementation of practical seminars.  </w:t>
            </w:r>
          </w:p>
          <w:p w:rsidR="00023344" w:rsidRPr="009A0849" w:rsidRDefault="00023344" w:rsidP="00023344">
            <w:pPr>
              <w:spacing w:after="0" w:line="240" w:lineRule="auto"/>
              <w:rPr>
                <w:sz w:val="22"/>
                <w:szCs w:val="22"/>
                <w:lang w:val="en-US"/>
              </w:rPr>
            </w:pPr>
            <w:r w:rsidRPr="009A0849">
              <w:rPr>
                <w:sz w:val="22"/>
                <w:szCs w:val="22"/>
                <w:lang w:val="en-US"/>
              </w:rPr>
              <w:t>Faculty members were also available to assist and advise students outside of class.  Usually tests are given at one or two intervals during the semester.</w:t>
            </w:r>
          </w:p>
          <w:p w:rsidR="00757328" w:rsidRPr="000475AA" w:rsidRDefault="00757328" w:rsidP="00757328">
            <w:pPr>
              <w:spacing w:after="0"/>
              <w:jc w:val="left"/>
              <w:rPr>
                <w:sz w:val="22"/>
                <w:szCs w:val="22"/>
                <w:lang w:val="en-GB"/>
              </w:rPr>
            </w:pPr>
          </w:p>
        </w:tc>
      </w:tr>
      <w:tr w:rsidR="00757328" w:rsidRPr="00A61891" w:rsidTr="00757328">
        <w:tc>
          <w:tcPr>
            <w:tcW w:w="8436" w:type="dxa"/>
          </w:tcPr>
          <w:p w:rsidR="00757328" w:rsidRPr="000475AA" w:rsidRDefault="00757328" w:rsidP="00757328">
            <w:pPr>
              <w:autoSpaceDE w:val="0"/>
              <w:autoSpaceDN w:val="0"/>
              <w:adjustRightInd w:val="0"/>
              <w:spacing w:after="0"/>
              <w:jc w:val="left"/>
              <w:rPr>
                <w:sz w:val="22"/>
                <w:szCs w:val="22"/>
                <w:lang w:val="en-US"/>
              </w:rPr>
            </w:pPr>
            <w:r w:rsidRPr="000475AA">
              <w:rPr>
                <w:sz w:val="22"/>
                <w:szCs w:val="22"/>
                <w:lang w:val="en-US"/>
              </w:rPr>
              <w:lastRenderedPageBreak/>
              <w:t>IMPLEMENTATION</w:t>
            </w:r>
          </w:p>
          <w:p w:rsidR="00023344" w:rsidRPr="009A0849" w:rsidRDefault="00023344" w:rsidP="00023344">
            <w:pPr>
              <w:spacing w:after="0" w:line="240" w:lineRule="auto"/>
              <w:rPr>
                <w:sz w:val="22"/>
                <w:szCs w:val="22"/>
                <w:lang w:val="en-US"/>
              </w:rPr>
            </w:pPr>
            <w:r w:rsidRPr="009A0849">
              <w:rPr>
                <w:sz w:val="22"/>
                <w:szCs w:val="22"/>
                <w:lang w:val="en-US"/>
              </w:rPr>
              <w:t>Undergraduate and Graduate Levels</w:t>
            </w:r>
          </w:p>
          <w:p w:rsidR="00023344" w:rsidRPr="009A0849" w:rsidRDefault="00023344" w:rsidP="00023344">
            <w:pPr>
              <w:spacing w:after="0" w:line="240" w:lineRule="auto"/>
              <w:rPr>
                <w:sz w:val="22"/>
                <w:szCs w:val="22"/>
                <w:lang w:val="en-US"/>
              </w:rPr>
            </w:pPr>
          </w:p>
          <w:p w:rsidR="00023344" w:rsidRPr="000475AA" w:rsidRDefault="00477C6A" w:rsidP="00023344">
            <w:pPr>
              <w:spacing w:after="0" w:line="240" w:lineRule="auto"/>
              <w:rPr>
                <w:sz w:val="22"/>
                <w:szCs w:val="22"/>
                <w:lang w:val="en-US"/>
              </w:rPr>
            </w:pPr>
            <w:r>
              <w:rPr>
                <w:sz w:val="22"/>
                <w:szCs w:val="22"/>
                <w:lang w:val="en-US"/>
              </w:rPr>
              <w:t>As John Dewey aptly stated</w:t>
            </w:r>
            <w:r w:rsidR="00D24DB8" w:rsidRPr="009A0849">
              <w:rPr>
                <w:sz w:val="22"/>
                <w:szCs w:val="22"/>
                <w:lang w:val="en-US"/>
              </w:rPr>
              <w:t>, “</w:t>
            </w:r>
            <w:r w:rsidR="00023344" w:rsidRPr="009A0849">
              <w:rPr>
                <w:sz w:val="22"/>
                <w:szCs w:val="22"/>
                <w:lang w:val="en-US"/>
              </w:rPr>
              <w:t xml:space="preserve">There is no community without communication.” </w:t>
            </w:r>
          </w:p>
          <w:p w:rsidR="00023344" w:rsidRPr="009A0849" w:rsidRDefault="00023344" w:rsidP="00023344">
            <w:pPr>
              <w:spacing w:after="0" w:line="240" w:lineRule="auto"/>
              <w:rPr>
                <w:sz w:val="22"/>
                <w:szCs w:val="22"/>
                <w:lang w:val="en-US"/>
              </w:rPr>
            </w:pPr>
            <w:r w:rsidRPr="009A0849">
              <w:rPr>
                <w:sz w:val="22"/>
                <w:szCs w:val="22"/>
                <w:lang w:val="en-US"/>
              </w:rPr>
              <w:t>The Aristotle University</w:t>
            </w:r>
            <w:r w:rsidR="005D42B4" w:rsidRPr="000475AA">
              <w:rPr>
                <w:sz w:val="22"/>
                <w:szCs w:val="22"/>
                <w:lang w:val="en-US"/>
              </w:rPr>
              <w:t>’s</w:t>
            </w:r>
            <w:r w:rsidRPr="009A0849">
              <w:rPr>
                <w:sz w:val="22"/>
                <w:szCs w:val="22"/>
                <w:lang w:val="en-US"/>
              </w:rPr>
              <w:t xml:space="preserve"> </w:t>
            </w:r>
            <w:r w:rsidR="00F90702">
              <w:rPr>
                <w:sz w:val="22"/>
                <w:szCs w:val="22"/>
                <w:lang w:val="en-US"/>
              </w:rPr>
              <w:t>Department</w:t>
            </w:r>
            <w:r w:rsidR="005D42B4" w:rsidRPr="000475AA">
              <w:rPr>
                <w:sz w:val="22"/>
                <w:szCs w:val="22"/>
                <w:lang w:val="en-US"/>
              </w:rPr>
              <w:t xml:space="preserve"> of </w:t>
            </w:r>
            <w:r w:rsidRPr="009A0849">
              <w:rPr>
                <w:sz w:val="22"/>
                <w:szCs w:val="22"/>
                <w:lang w:val="en-US"/>
              </w:rPr>
              <w:t>E</w:t>
            </w:r>
            <w:r w:rsidR="005D42B4" w:rsidRPr="000475AA">
              <w:rPr>
                <w:sz w:val="22"/>
                <w:szCs w:val="22"/>
                <w:lang w:val="en-US"/>
              </w:rPr>
              <w:t xml:space="preserve">arly </w:t>
            </w:r>
            <w:r w:rsidRPr="009A0849">
              <w:rPr>
                <w:sz w:val="22"/>
                <w:szCs w:val="22"/>
                <w:lang w:val="en-US"/>
              </w:rPr>
              <w:t>C</w:t>
            </w:r>
            <w:r w:rsidR="00200145">
              <w:rPr>
                <w:sz w:val="22"/>
                <w:szCs w:val="22"/>
                <w:lang w:val="en-US"/>
              </w:rPr>
              <w:t>hildhood’s</w:t>
            </w:r>
            <w:r w:rsidRPr="009A0849">
              <w:rPr>
                <w:sz w:val="22"/>
                <w:szCs w:val="22"/>
                <w:lang w:val="en-US"/>
              </w:rPr>
              <w:t xml:space="preserve"> chair</w:t>
            </w:r>
            <w:r w:rsidR="005D42B4" w:rsidRPr="000475AA">
              <w:rPr>
                <w:sz w:val="22"/>
                <w:szCs w:val="22"/>
                <w:lang w:val="en-US"/>
              </w:rPr>
              <w:t xml:space="preserve"> and Dean of the College of Education</w:t>
            </w:r>
            <w:r w:rsidRPr="009A0849">
              <w:rPr>
                <w:sz w:val="22"/>
                <w:szCs w:val="22"/>
                <w:lang w:val="en-US"/>
              </w:rPr>
              <w:t>, with assistance f</w:t>
            </w:r>
            <w:r w:rsidR="00477C6A">
              <w:rPr>
                <w:sz w:val="22"/>
                <w:szCs w:val="22"/>
                <w:lang w:val="en-US"/>
              </w:rPr>
              <w:t xml:space="preserve">rom the Vice Rector, approach </w:t>
            </w:r>
            <w:r w:rsidRPr="009A0849">
              <w:rPr>
                <w:sz w:val="22"/>
                <w:szCs w:val="22"/>
                <w:lang w:val="en-US"/>
              </w:rPr>
              <w:t>the mission of achieving progress in designing and implementing quality ass</w:t>
            </w:r>
            <w:r w:rsidR="00477C6A">
              <w:rPr>
                <w:sz w:val="22"/>
                <w:szCs w:val="22"/>
                <w:lang w:val="en-US"/>
              </w:rPr>
              <w:t>urance through</w:t>
            </w:r>
            <w:r w:rsidRPr="009A0849">
              <w:rPr>
                <w:sz w:val="22"/>
                <w:szCs w:val="22"/>
                <w:lang w:val="en-US"/>
              </w:rPr>
              <w:t xml:space="preserve"> collaboration, conviviality and communication.</w:t>
            </w:r>
          </w:p>
          <w:p w:rsidR="00023344" w:rsidRPr="009A0849" w:rsidRDefault="005D42B4" w:rsidP="00023344">
            <w:pPr>
              <w:spacing w:after="0" w:line="240" w:lineRule="auto"/>
              <w:rPr>
                <w:sz w:val="22"/>
                <w:szCs w:val="22"/>
                <w:lang w:val="en-US"/>
              </w:rPr>
            </w:pPr>
            <w:r w:rsidRPr="009A0849">
              <w:rPr>
                <w:sz w:val="22"/>
                <w:szCs w:val="22"/>
                <w:lang w:val="en-US"/>
              </w:rPr>
              <w:t xml:space="preserve">The </w:t>
            </w:r>
            <w:r w:rsidR="00F90702">
              <w:rPr>
                <w:sz w:val="22"/>
                <w:szCs w:val="22"/>
                <w:lang w:val="en-US"/>
              </w:rPr>
              <w:t>Department</w:t>
            </w:r>
            <w:r w:rsidR="00023344" w:rsidRPr="009A0849">
              <w:rPr>
                <w:sz w:val="22"/>
                <w:szCs w:val="22"/>
                <w:lang w:val="en-US"/>
              </w:rPr>
              <w:t xml:space="preserve"> f</w:t>
            </w:r>
            <w:r w:rsidR="00200145">
              <w:rPr>
                <w:sz w:val="22"/>
                <w:szCs w:val="22"/>
                <w:lang w:val="en-US"/>
              </w:rPr>
              <w:t xml:space="preserve">aculty members collaborated, </w:t>
            </w:r>
            <w:r w:rsidR="00023344" w:rsidRPr="009A0849">
              <w:rPr>
                <w:sz w:val="22"/>
                <w:szCs w:val="22"/>
                <w:lang w:val="en-US"/>
              </w:rPr>
              <w:t xml:space="preserve">analyzed and revised their curriculum courses to be fewer in number and more efficient.  In the internal report, it is noted that multiple modalities are used.  Methods noted include the traditional lecture style, groups for discussion, and use of e-learn and Blackboard for resources.  A law in place apparently does not allow for the extensive or total use of e-learn or Blackboard for fully online teaching. </w:t>
            </w:r>
          </w:p>
          <w:p w:rsidR="00023344" w:rsidRPr="009A0849" w:rsidRDefault="00FF32E7" w:rsidP="00023344">
            <w:pPr>
              <w:spacing w:after="0" w:line="240" w:lineRule="auto"/>
              <w:rPr>
                <w:sz w:val="22"/>
                <w:szCs w:val="22"/>
                <w:lang w:val="en-US"/>
              </w:rPr>
            </w:pPr>
            <w:r w:rsidRPr="009A0849">
              <w:rPr>
                <w:sz w:val="22"/>
                <w:szCs w:val="22"/>
                <w:lang w:val="en-US"/>
              </w:rPr>
              <w:t>The</w:t>
            </w:r>
            <w:r w:rsidRPr="000475AA">
              <w:rPr>
                <w:sz w:val="22"/>
                <w:szCs w:val="22"/>
                <w:lang w:val="en-US"/>
              </w:rPr>
              <w:t xml:space="preserve"> </w:t>
            </w:r>
            <w:r w:rsidR="00F90702">
              <w:rPr>
                <w:sz w:val="22"/>
                <w:szCs w:val="22"/>
                <w:lang w:val="en-US"/>
              </w:rPr>
              <w:t>Department</w:t>
            </w:r>
            <w:r w:rsidR="00023344" w:rsidRPr="009A0849">
              <w:rPr>
                <w:sz w:val="22"/>
                <w:szCs w:val="22"/>
                <w:lang w:val="en-US"/>
              </w:rPr>
              <w:t xml:space="preserve"> sectors teach an extensive array subjects related to early childhood pedagogy and practice. Some of these include, but are not limited to, courses in early childhood pedagogy and practice, Greek literacy development and linguistics courses, special education and education psychology courses, multilingual-multicultural education courses a</w:t>
            </w:r>
            <w:r w:rsidRPr="009A0849">
              <w:rPr>
                <w:sz w:val="22"/>
                <w:szCs w:val="22"/>
                <w:lang w:val="en-US"/>
              </w:rPr>
              <w:t xml:space="preserve">nd cultural education courses. </w:t>
            </w:r>
            <w:r w:rsidR="00023344" w:rsidRPr="009A0849">
              <w:rPr>
                <w:sz w:val="22"/>
                <w:szCs w:val="22"/>
                <w:lang w:val="en-US"/>
              </w:rPr>
              <w:t>These subjects are taught through the courses offered by the several sector</w:t>
            </w:r>
            <w:r w:rsidRPr="009A0849">
              <w:rPr>
                <w:sz w:val="22"/>
                <w:szCs w:val="22"/>
                <w:lang w:val="en-US"/>
              </w:rPr>
              <w:t>s or programs housed in the</w:t>
            </w:r>
            <w:r w:rsidRPr="000475AA">
              <w:rPr>
                <w:sz w:val="22"/>
                <w:szCs w:val="22"/>
                <w:lang w:val="en-US"/>
              </w:rPr>
              <w:t xml:space="preserve"> </w:t>
            </w:r>
            <w:r w:rsidR="00F90702">
              <w:rPr>
                <w:sz w:val="22"/>
                <w:szCs w:val="22"/>
                <w:lang w:val="en-US"/>
              </w:rPr>
              <w:t>Department</w:t>
            </w:r>
            <w:r w:rsidR="00023344" w:rsidRPr="009A0849">
              <w:rPr>
                <w:sz w:val="22"/>
                <w:szCs w:val="22"/>
                <w:lang w:val="en-US"/>
              </w:rPr>
              <w:t xml:space="preserve">. </w:t>
            </w:r>
          </w:p>
          <w:p w:rsidR="00023344" w:rsidRPr="009A0849" w:rsidRDefault="00023344" w:rsidP="00023344">
            <w:pPr>
              <w:spacing w:after="0" w:line="240" w:lineRule="auto"/>
              <w:rPr>
                <w:sz w:val="22"/>
                <w:szCs w:val="22"/>
                <w:lang w:val="en-US"/>
              </w:rPr>
            </w:pPr>
            <w:r w:rsidRPr="009A0849">
              <w:rPr>
                <w:sz w:val="22"/>
                <w:szCs w:val="22"/>
                <w:lang w:val="en-US"/>
              </w:rPr>
              <w:t xml:space="preserve">Teaching about the arts, music, dance, theater and museums gave the </w:t>
            </w:r>
            <w:r w:rsidR="00F90702">
              <w:rPr>
                <w:sz w:val="22"/>
                <w:szCs w:val="22"/>
                <w:lang w:val="en-US"/>
              </w:rPr>
              <w:t>Department</w:t>
            </w:r>
            <w:r w:rsidRPr="009A0849">
              <w:rPr>
                <w:sz w:val="22"/>
                <w:szCs w:val="22"/>
                <w:lang w:val="en-US"/>
              </w:rPr>
              <w:t xml:space="preserve"> a powerful creative array of methods and practices for both undergraduate and graduate students. This core of cultural teaching also provides the students at all levels to integrate the arts into their teaching once they become early childhood educators. </w:t>
            </w:r>
          </w:p>
          <w:p w:rsidR="00023344" w:rsidRPr="009A0849" w:rsidRDefault="00023344" w:rsidP="00023344">
            <w:pPr>
              <w:spacing w:after="0" w:line="240" w:lineRule="auto"/>
              <w:rPr>
                <w:sz w:val="22"/>
                <w:szCs w:val="22"/>
                <w:lang w:val="en-US"/>
              </w:rPr>
            </w:pPr>
            <w:r w:rsidRPr="009A0849">
              <w:rPr>
                <w:sz w:val="22"/>
                <w:szCs w:val="22"/>
                <w:lang w:val="en-US"/>
              </w:rPr>
              <w:t>The dynamic teaching practices of the cultural sector also can be applied in the teaching and motivation of students at all grade levels.</w:t>
            </w:r>
          </w:p>
          <w:p w:rsidR="00023344" w:rsidRPr="009A0849" w:rsidRDefault="00023344" w:rsidP="00023344">
            <w:pPr>
              <w:spacing w:after="0" w:line="240" w:lineRule="auto"/>
              <w:rPr>
                <w:sz w:val="22"/>
                <w:szCs w:val="22"/>
                <w:lang w:val="en-US"/>
              </w:rPr>
            </w:pPr>
            <w:r w:rsidRPr="009A0849">
              <w:rPr>
                <w:sz w:val="22"/>
                <w:szCs w:val="22"/>
                <w:lang w:val="en-US"/>
              </w:rPr>
              <w:t>The faculty members of the multilingual-multicultural sector also employed teaching practices and pedagogy through action research in a manner that involved the entire community and thus enriched the learning of the university students to become teachers of ALL classrooms students.</w:t>
            </w:r>
          </w:p>
          <w:p w:rsidR="00023344" w:rsidRPr="009A0849" w:rsidRDefault="00023344" w:rsidP="00023344">
            <w:pPr>
              <w:spacing w:after="0" w:line="240" w:lineRule="auto"/>
              <w:rPr>
                <w:sz w:val="22"/>
                <w:szCs w:val="22"/>
                <w:lang w:val="en-US"/>
              </w:rPr>
            </w:pPr>
            <w:r w:rsidRPr="009A0849">
              <w:rPr>
                <w:sz w:val="22"/>
                <w:szCs w:val="22"/>
                <w:lang w:val="en-US"/>
              </w:rPr>
              <w:t xml:space="preserve">Another excellent approach utilized by several faculty members is “co-teaching” of courses. This approach can enhance the teaching-learning process even as it provides a form of faculty development for the collaborating faculty. </w:t>
            </w:r>
          </w:p>
          <w:p w:rsidR="00023344" w:rsidRPr="009A0849" w:rsidRDefault="00023344" w:rsidP="00023344">
            <w:pPr>
              <w:spacing w:after="0" w:line="240" w:lineRule="auto"/>
              <w:rPr>
                <w:sz w:val="22"/>
                <w:szCs w:val="22"/>
                <w:lang w:val="en-US"/>
              </w:rPr>
            </w:pPr>
            <w:r w:rsidRPr="009A0849">
              <w:rPr>
                <w:sz w:val="22"/>
                <w:szCs w:val="22"/>
                <w:lang w:val="en-US"/>
              </w:rPr>
              <w:t xml:space="preserve">The </w:t>
            </w:r>
            <w:r w:rsidR="00F90702">
              <w:rPr>
                <w:sz w:val="22"/>
                <w:szCs w:val="22"/>
                <w:lang w:val="en-US"/>
              </w:rPr>
              <w:t>Department</w:t>
            </w:r>
            <w:r w:rsidRPr="009A0849">
              <w:rPr>
                <w:sz w:val="22"/>
                <w:szCs w:val="22"/>
                <w:lang w:val="en-US"/>
              </w:rPr>
              <w:t xml:space="preserve"> also hosted exchanges of guest lectures by professors from other universities as well as </w:t>
            </w:r>
            <w:r w:rsidR="00F90702">
              <w:rPr>
                <w:sz w:val="22"/>
                <w:szCs w:val="22"/>
                <w:lang w:val="en-US"/>
              </w:rPr>
              <w:t>Department</w:t>
            </w:r>
            <w:r w:rsidRPr="009A0849">
              <w:rPr>
                <w:sz w:val="22"/>
                <w:szCs w:val="22"/>
                <w:lang w:val="en-US"/>
              </w:rPr>
              <w:t>s from within the EC and other Ari</w:t>
            </w:r>
            <w:r w:rsidR="00A2372C" w:rsidRPr="009A0849">
              <w:rPr>
                <w:sz w:val="22"/>
                <w:szCs w:val="22"/>
                <w:lang w:val="en-US"/>
              </w:rPr>
              <w:t xml:space="preserve">stotle University </w:t>
            </w:r>
            <w:r w:rsidR="00F90702">
              <w:rPr>
                <w:sz w:val="22"/>
                <w:szCs w:val="22"/>
                <w:lang w:val="en-US"/>
              </w:rPr>
              <w:t>Department</w:t>
            </w:r>
            <w:r w:rsidR="00A2372C" w:rsidRPr="009A0849">
              <w:rPr>
                <w:sz w:val="22"/>
                <w:szCs w:val="22"/>
                <w:lang w:val="en-US"/>
              </w:rPr>
              <w:t xml:space="preserve">s. </w:t>
            </w:r>
            <w:r w:rsidRPr="009A0849">
              <w:rPr>
                <w:sz w:val="22"/>
                <w:szCs w:val="22"/>
                <w:lang w:val="en-US"/>
              </w:rPr>
              <w:t>These exchanges were used as a valuable adjunct for enhanced teaching and learning regarding timely topics.</w:t>
            </w:r>
          </w:p>
          <w:p w:rsidR="00023344" w:rsidRPr="009A0849" w:rsidRDefault="00023344" w:rsidP="00023344">
            <w:pPr>
              <w:spacing w:after="0" w:line="240" w:lineRule="auto"/>
              <w:ind w:firstLine="720"/>
              <w:rPr>
                <w:sz w:val="22"/>
                <w:szCs w:val="22"/>
                <w:lang w:val="en-US"/>
              </w:rPr>
            </w:pPr>
            <w:r w:rsidRPr="009A0849">
              <w:rPr>
                <w:sz w:val="22"/>
                <w:szCs w:val="22"/>
                <w:lang w:val="en-US"/>
              </w:rPr>
              <w:t xml:space="preserve">All faculty members agreed that the reduction and consolidation of existing courses was extremely beneficial to </w:t>
            </w:r>
            <w:r w:rsidR="00A2372C" w:rsidRPr="009A0849">
              <w:rPr>
                <w:sz w:val="22"/>
                <w:szCs w:val="22"/>
                <w:lang w:val="en-US"/>
              </w:rPr>
              <w:t xml:space="preserve">the teaching-learning process. </w:t>
            </w:r>
            <w:r w:rsidRPr="009A0849">
              <w:rPr>
                <w:sz w:val="22"/>
                <w:szCs w:val="22"/>
                <w:lang w:val="en-US"/>
              </w:rPr>
              <w:t>Specifically, because of the reduction in the number of courses to 60 from 120, faculty taught fewer courses per semester, now two, and class sizes that had numbered 300 at times were now usually about 50.</w:t>
            </w:r>
          </w:p>
          <w:p w:rsidR="00023344" w:rsidRPr="009A0849" w:rsidRDefault="00023344" w:rsidP="00023344">
            <w:pPr>
              <w:spacing w:after="0" w:line="240" w:lineRule="auto"/>
              <w:ind w:firstLine="720"/>
              <w:rPr>
                <w:sz w:val="22"/>
                <w:szCs w:val="22"/>
                <w:lang w:val="en-US"/>
              </w:rPr>
            </w:pPr>
            <w:r w:rsidRPr="009A0849">
              <w:rPr>
                <w:sz w:val="22"/>
                <w:szCs w:val="22"/>
                <w:lang w:val="en-US"/>
              </w:rPr>
              <w:t xml:space="preserve">The smaller class size enabled more faculty-student interaction, and enabled the possibility for small group activities that helped improve teaching.  Smaller classes also enabled the planning of dynamic approaches such as the co-teaching of </w:t>
            </w:r>
            <w:r w:rsidRPr="009A0849">
              <w:rPr>
                <w:sz w:val="22"/>
                <w:szCs w:val="22"/>
                <w:lang w:val="en-US"/>
              </w:rPr>
              <w:lastRenderedPageBreak/>
              <w:t>certain courses.</w:t>
            </w:r>
          </w:p>
          <w:p w:rsidR="00023344" w:rsidRPr="009A0849" w:rsidRDefault="00023344" w:rsidP="00023344">
            <w:pPr>
              <w:spacing w:after="0" w:line="240" w:lineRule="auto"/>
              <w:rPr>
                <w:sz w:val="22"/>
                <w:szCs w:val="22"/>
                <w:lang w:val="en-US"/>
              </w:rPr>
            </w:pPr>
            <w:r w:rsidRPr="009A0849">
              <w:rPr>
                <w:sz w:val="22"/>
                <w:szCs w:val="22"/>
                <w:lang w:val="en-US"/>
              </w:rPr>
              <w:tab/>
              <w:t>Resources for faculty teaching improvement included specific seminars, conferences, and collaborations that also enhanced the results of teaching by supplementing the faculty member’s classroom presentations.</w:t>
            </w:r>
          </w:p>
          <w:p w:rsidR="00023344" w:rsidRPr="009A0849" w:rsidRDefault="00023344" w:rsidP="00023344">
            <w:pPr>
              <w:spacing w:after="0" w:line="240" w:lineRule="auto"/>
              <w:rPr>
                <w:sz w:val="22"/>
                <w:szCs w:val="22"/>
                <w:lang w:val="en-US"/>
              </w:rPr>
            </w:pPr>
            <w:r w:rsidRPr="009A0849">
              <w:rPr>
                <w:sz w:val="22"/>
                <w:szCs w:val="22"/>
                <w:lang w:val="en-US"/>
              </w:rPr>
              <w:t>Qua</w:t>
            </w:r>
            <w:r w:rsidR="009D40BF">
              <w:rPr>
                <w:sz w:val="22"/>
                <w:szCs w:val="22"/>
                <w:lang w:val="en-US"/>
              </w:rPr>
              <w:t>lity of teaching procedures is amply evident. F</w:t>
            </w:r>
            <w:r w:rsidRPr="009A0849">
              <w:rPr>
                <w:sz w:val="22"/>
                <w:szCs w:val="22"/>
                <w:lang w:val="en-US"/>
              </w:rPr>
              <w:t xml:space="preserve">aculty members </w:t>
            </w:r>
            <w:r w:rsidR="009D40BF">
              <w:rPr>
                <w:sz w:val="22"/>
                <w:szCs w:val="22"/>
                <w:lang w:val="en-US"/>
              </w:rPr>
              <w:t xml:space="preserve">in certain sectors </w:t>
            </w:r>
            <w:r w:rsidRPr="009A0849">
              <w:rPr>
                <w:sz w:val="22"/>
                <w:szCs w:val="22"/>
                <w:lang w:val="en-US"/>
              </w:rPr>
              <w:t xml:space="preserve">co-taught certain courses.  This </w:t>
            </w:r>
            <w:r w:rsidR="009D40BF">
              <w:rPr>
                <w:sz w:val="22"/>
                <w:szCs w:val="22"/>
                <w:lang w:val="en-US"/>
              </w:rPr>
              <w:t xml:space="preserve">highly dynamic and creative </w:t>
            </w:r>
            <w:r w:rsidRPr="009A0849">
              <w:rPr>
                <w:sz w:val="22"/>
                <w:szCs w:val="22"/>
                <w:lang w:val="en-US"/>
              </w:rPr>
              <w:t xml:space="preserve">approach enabled these faculty members to observe </w:t>
            </w:r>
            <w:r w:rsidR="009D40BF">
              <w:rPr>
                <w:sz w:val="22"/>
                <w:szCs w:val="22"/>
                <w:lang w:val="en-US"/>
              </w:rPr>
              <w:t xml:space="preserve">and learn from </w:t>
            </w:r>
            <w:r w:rsidRPr="009A0849">
              <w:rPr>
                <w:sz w:val="22"/>
                <w:szCs w:val="22"/>
                <w:lang w:val="en-US"/>
              </w:rPr>
              <w:t>each other’s tea</w:t>
            </w:r>
            <w:r w:rsidR="00A2372C" w:rsidRPr="009A0849">
              <w:rPr>
                <w:sz w:val="22"/>
                <w:szCs w:val="22"/>
                <w:lang w:val="en-US"/>
              </w:rPr>
              <w:t>ching, both content and style.</w:t>
            </w:r>
            <w:r w:rsidR="00A2372C" w:rsidRPr="000475AA">
              <w:rPr>
                <w:sz w:val="22"/>
                <w:szCs w:val="22"/>
                <w:lang w:val="en-US"/>
              </w:rPr>
              <w:t xml:space="preserve"> </w:t>
            </w:r>
            <w:r w:rsidR="009D40BF">
              <w:rPr>
                <w:sz w:val="22"/>
                <w:szCs w:val="22"/>
                <w:lang w:val="en-US"/>
              </w:rPr>
              <w:t>Co-teaching, importantly, further enhanced existing strong student engagement.</w:t>
            </w:r>
          </w:p>
          <w:p w:rsidR="00023344" w:rsidRPr="009A0849" w:rsidRDefault="00023344" w:rsidP="00023344">
            <w:pPr>
              <w:spacing w:after="0" w:line="240" w:lineRule="auto"/>
              <w:rPr>
                <w:sz w:val="22"/>
                <w:szCs w:val="22"/>
                <w:lang w:val="en-US"/>
              </w:rPr>
            </w:pPr>
            <w:r w:rsidRPr="009A0849">
              <w:rPr>
                <w:sz w:val="22"/>
                <w:szCs w:val="22"/>
                <w:lang w:val="en-US"/>
              </w:rPr>
              <w:t xml:space="preserve">The approach of encouraging and enabling faculty members in the EC </w:t>
            </w:r>
            <w:r w:rsidR="00F90702">
              <w:rPr>
                <w:sz w:val="22"/>
                <w:szCs w:val="22"/>
                <w:lang w:val="en-US"/>
              </w:rPr>
              <w:t>Department</w:t>
            </w:r>
            <w:r w:rsidRPr="009A0849">
              <w:rPr>
                <w:sz w:val="22"/>
                <w:szCs w:val="22"/>
                <w:lang w:val="en-US"/>
              </w:rPr>
              <w:t xml:space="preserve"> to produce publications on timely, critical topics also provided a rich resource for the professional development of faculty as well as of the students. </w:t>
            </w:r>
          </w:p>
          <w:p w:rsidR="00023344" w:rsidRPr="009A0849" w:rsidRDefault="00023344" w:rsidP="00023344">
            <w:pPr>
              <w:spacing w:after="0" w:line="240" w:lineRule="auto"/>
              <w:rPr>
                <w:b/>
                <w:sz w:val="22"/>
                <w:szCs w:val="22"/>
                <w:u w:val="single"/>
                <w:lang w:val="en-US"/>
              </w:rPr>
            </w:pPr>
            <w:r w:rsidRPr="009A0849">
              <w:rPr>
                <w:sz w:val="22"/>
                <w:szCs w:val="22"/>
                <w:lang w:val="en-US"/>
              </w:rPr>
              <w:t>One prime example reflecting faculty expertise sharing is the publication entitled “Modern Pedagogical Approaches in Early Childhood Education” edited b</w:t>
            </w:r>
            <w:r w:rsidR="00A2372C" w:rsidRPr="009A0849">
              <w:rPr>
                <w:sz w:val="22"/>
                <w:szCs w:val="22"/>
                <w:lang w:val="en-US"/>
              </w:rPr>
              <w:t xml:space="preserve">y Dimitrios Germanos and </w:t>
            </w:r>
            <w:r w:rsidR="00F829D5">
              <w:rPr>
                <w:sz w:val="22"/>
                <w:szCs w:val="22"/>
                <w:lang w:val="en-US"/>
              </w:rPr>
              <w:t>M</w:t>
            </w:r>
            <w:r w:rsidR="00A2372C" w:rsidRPr="000475AA">
              <w:rPr>
                <w:sz w:val="22"/>
                <w:szCs w:val="22"/>
                <w:lang w:val="en-US"/>
              </w:rPr>
              <w:t>eni</w:t>
            </w:r>
            <w:r w:rsidRPr="009A0849">
              <w:rPr>
                <w:sz w:val="22"/>
                <w:szCs w:val="22"/>
                <w:lang w:val="en-US"/>
              </w:rPr>
              <w:t xml:space="preserve"> Ka</w:t>
            </w:r>
            <w:r w:rsidR="00A2372C" w:rsidRPr="000475AA">
              <w:rPr>
                <w:sz w:val="22"/>
                <w:szCs w:val="22"/>
                <w:lang w:val="en-US"/>
              </w:rPr>
              <w:t>n</w:t>
            </w:r>
            <w:r w:rsidRPr="009A0849">
              <w:rPr>
                <w:sz w:val="22"/>
                <w:szCs w:val="22"/>
                <w:lang w:val="en-US"/>
              </w:rPr>
              <w:t>atsouli (2010).</w:t>
            </w:r>
            <w:r w:rsidR="001D2D31" w:rsidRPr="009A0849">
              <w:rPr>
                <w:b/>
                <w:sz w:val="22"/>
                <w:szCs w:val="22"/>
                <w:u w:val="single"/>
                <w:lang w:val="en-US"/>
              </w:rPr>
              <w:t xml:space="preserve"> </w:t>
            </w:r>
            <w:r w:rsidRPr="009A0849">
              <w:rPr>
                <w:sz w:val="22"/>
                <w:szCs w:val="22"/>
                <w:lang w:val="en-US"/>
              </w:rPr>
              <w:t xml:space="preserve">Ten faculty members from the Aristotle </w:t>
            </w:r>
            <w:r w:rsidR="00F90702">
              <w:rPr>
                <w:sz w:val="22"/>
                <w:szCs w:val="22"/>
                <w:lang w:val="en-US"/>
              </w:rPr>
              <w:t>Department</w:t>
            </w:r>
            <w:r w:rsidRPr="009A0849">
              <w:rPr>
                <w:sz w:val="22"/>
                <w:szCs w:val="22"/>
                <w:lang w:val="en-US"/>
              </w:rPr>
              <w:t xml:space="preserve"> of E.C. and two from the E.C. </w:t>
            </w:r>
            <w:r w:rsidR="00F90702">
              <w:rPr>
                <w:sz w:val="22"/>
                <w:szCs w:val="22"/>
                <w:lang w:val="en-US"/>
              </w:rPr>
              <w:t>Department</w:t>
            </w:r>
            <w:r w:rsidRPr="009A0849">
              <w:rPr>
                <w:sz w:val="22"/>
                <w:szCs w:val="22"/>
                <w:lang w:val="en-US"/>
              </w:rPr>
              <w:t xml:space="preserve"> of Thrace have articles related to research-based practices for early childhood pedagogy, mathematics and science approaches, theater pedagogy,</w:t>
            </w:r>
            <w:r w:rsidRPr="009A0849">
              <w:rPr>
                <w:b/>
                <w:sz w:val="22"/>
                <w:szCs w:val="22"/>
                <w:u w:val="single"/>
                <w:lang w:val="en-US"/>
              </w:rPr>
              <w:t xml:space="preserve"> </w:t>
            </w:r>
            <w:r w:rsidRPr="009A0849">
              <w:rPr>
                <w:sz w:val="22"/>
                <w:szCs w:val="22"/>
                <w:lang w:val="en-US"/>
              </w:rPr>
              <w:t>early childhood language learning for Greek and (GSL) immigrant children, and children’s literature.</w:t>
            </w:r>
            <w:r w:rsidRPr="009A0849">
              <w:rPr>
                <w:b/>
                <w:sz w:val="22"/>
                <w:szCs w:val="22"/>
                <w:u w:val="single"/>
                <w:lang w:val="en-US"/>
              </w:rPr>
              <w:t xml:space="preserve">  </w:t>
            </w:r>
          </w:p>
          <w:p w:rsidR="00023344" w:rsidRPr="009A0849" w:rsidRDefault="00023344" w:rsidP="00023344">
            <w:pPr>
              <w:spacing w:after="0" w:line="240" w:lineRule="auto"/>
              <w:rPr>
                <w:sz w:val="22"/>
                <w:szCs w:val="22"/>
                <w:lang w:val="en-US"/>
              </w:rPr>
            </w:pPr>
            <w:r w:rsidRPr="009A0849">
              <w:rPr>
                <w:sz w:val="22"/>
                <w:szCs w:val="22"/>
                <w:lang w:val="en-US"/>
              </w:rPr>
              <w:t xml:space="preserve">This recent collaborative </w:t>
            </w:r>
            <w:r w:rsidR="00F90702">
              <w:rPr>
                <w:sz w:val="22"/>
                <w:szCs w:val="22"/>
                <w:lang w:val="en-US"/>
              </w:rPr>
              <w:t>Department</w:t>
            </w:r>
            <w:r w:rsidRPr="009A0849">
              <w:rPr>
                <w:sz w:val="22"/>
                <w:szCs w:val="22"/>
                <w:lang w:val="en-US"/>
              </w:rPr>
              <w:t xml:space="preserve">al publication includes a chapter on mathematics education by the chairperson, </w:t>
            </w:r>
            <w:r w:rsidR="00A2372C" w:rsidRPr="009A0849">
              <w:rPr>
                <w:sz w:val="22"/>
                <w:szCs w:val="22"/>
                <w:lang w:val="en-US"/>
              </w:rPr>
              <w:t>Professor Tze</w:t>
            </w:r>
            <w:r w:rsidRPr="009A0849">
              <w:rPr>
                <w:sz w:val="22"/>
                <w:szCs w:val="22"/>
                <w:lang w:val="en-US"/>
              </w:rPr>
              <w:t>kaki. This chapter illuminates the latest pedagogy and practice evinced by the research in the field; what mathematics teachers today should be aware of.</w:t>
            </w:r>
            <w:r w:rsidR="00A2372C" w:rsidRPr="009A0849">
              <w:rPr>
                <w:sz w:val="22"/>
                <w:szCs w:val="22"/>
                <w:lang w:val="en-US"/>
              </w:rPr>
              <w:t xml:space="preserve">  </w:t>
            </w:r>
            <w:r w:rsidRPr="009A0849">
              <w:rPr>
                <w:sz w:val="22"/>
                <w:szCs w:val="22"/>
                <w:lang w:val="en-US"/>
              </w:rPr>
              <w:t>Another chapter dealt with issues in Greek as a second languag</w:t>
            </w:r>
            <w:r w:rsidR="00751AE4">
              <w:rPr>
                <w:sz w:val="22"/>
                <w:szCs w:val="22"/>
                <w:lang w:val="en-US"/>
              </w:rPr>
              <w:t>e pedagogy for immigrants, especially.</w:t>
            </w:r>
          </w:p>
          <w:p w:rsidR="00023344" w:rsidRPr="009A0849" w:rsidRDefault="00023344" w:rsidP="00023344">
            <w:pPr>
              <w:spacing w:after="0" w:line="240" w:lineRule="auto"/>
              <w:rPr>
                <w:sz w:val="22"/>
                <w:szCs w:val="22"/>
                <w:lang w:val="en-US"/>
              </w:rPr>
            </w:pPr>
            <w:r w:rsidRPr="009A0849">
              <w:rPr>
                <w:sz w:val="22"/>
                <w:szCs w:val="22"/>
                <w:lang w:val="en-US"/>
              </w:rPr>
              <w:t>A chapter on the theory and practice of children’s literature and children’s literacy and writing expertise reflects another major approach for the reinforcement of teaching and learning in this important subject of early childhood education. It is notable, as well, that the faculty members teaching about children’s literature are themselves writers and authors of such literature which they share with their students.</w:t>
            </w:r>
          </w:p>
          <w:p w:rsidR="00023344" w:rsidRPr="009A0849" w:rsidRDefault="00023344" w:rsidP="00023344">
            <w:pPr>
              <w:spacing w:after="0" w:line="240" w:lineRule="auto"/>
              <w:rPr>
                <w:sz w:val="22"/>
                <w:szCs w:val="22"/>
                <w:lang w:val="en-US"/>
              </w:rPr>
            </w:pPr>
            <w:r w:rsidRPr="009A0849">
              <w:rPr>
                <w:sz w:val="22"/>
                <w:szCs w:val="22"/>
                <w:lang w:val="en-US"/>
              </w:rPr>
              <w:t xml:space="preserve">Both faculty and students throughout the </w:t>
            </w:r>
            <w:r w:rsidR="00F90702">
              <w:rPr>
                <w:sz w:val="22"/>
                <w:szCs w:val="22"/>
                <w:lang w:val="en-US"/>
              </w:rPr>
              <w:t>Department</w:t>
            </w:r>
            <w:r w:rsidRPr="009A0849">
              <w:rPr>
                <w:sz w:val="22"/>
                <w:szCs w:val="22"/>
                <w:lang w:val="en-US"/>
              </w:rPr>
              <w:t xml:space="preserve"> and at every level, undergraduate and graduate </w:t>
            </w:r>
            <w:r w:rsidR="00751AE4" w:rsidRPr="009A0849">
              <w:rPr>
                <w:sz w:val="22"/>
                <w:szCs w:val="22"/>
                <w:lang w:val="en-US"/>
              </w:rPr>
              <w:t>alike</w:t>
            </w:r>
            <w:r w:rsidRPr="009A0849">
              <w:rPr>
                <w:sz w:val="22"/>
                <w:szCs w:val="22"/>
                <w:lang w:val="en-US"/>
              </w:rPr>
              <w:t xml:space="preserve"> can benefit from this and other similar publications sponsored by the EC </w:t>
            </w:r>
            <w:r w:rsidR="00F90702">
              <w:rPr>
                <w:sz w:val="22"/>
                <w:szCs w:val="22"/>
                <w:lang w:val="en-US"/>
              </w:rPr>
              <w:t>Department</w:t>
            </w:r>
            <w:r w:rsidRPr="009A0849">
              <w:rPr>
                <w:sz w:val="22"/>
                <w:szCs w:val="22"/>
                <w:lang w:val="en-US"/>
              </w:rPr>
              <w:t>.</w:t>
            </w:r>
          </w:p>
          <w:p w:rsidR="00023344" w:rsidRPr="009A0849" w:rsidRDefault="00023344" w:rsidP="00023344">
            <w:pPr>
              <w:spacing w:after="0" w:line="240" w:lineRule="auto"/>
              <w:rPr>
                <w:sz w:val="22"/>
                <w:szCs w:val="22"/>
                <w:lang w:val="en-US"/>
              </w:rPr>
            </w:pPr>
            <w:r w:rsidRPr="009A0849">
              <w:rPr>
                <w:sz w:val="22"/>
                <w:szCs w:val="22"/>
                <w:lang w:val="en-US"/>
              </w:rPr>
              <w:t>The students interviewed voiced the overall effectiveness of the teaching practices of the faculty at the undergraduate and graduate Master’s level. They expressed satisfaction with their teachers. They also noted that the successful teaching and coursework prepared many of them to further their education at the next level of academic studies.</w:t>
            </w:r>
          </w:p>
          <w:p w:rsidR="00023344" w:rsidRPr="009A0849" w:rsidRDefault="00023344" w:rsidP="00023344">
            <w:pPr>
              <w:spacing w:after="0" w:line="240" w:lineRule="auto"/>
              <w:rPr>
                <w:sz w:val="22"/>
                <w:szCs w:val="22"/>
                <w:lang w:val="en-US"/>
              </w:rPr>
            </w:pPr>
            <w:r w:rsidRPr="009A0849">
              <w:rPr>
                <w:sz w:val="22"/>
                <w:szCs w:val="22"/>
                <w:lang w:val="en-US"/>
              </w:rPr>
              <w:t>Undergraduates felt prepared to enter the Master’s program, while some of the graduates of the Master’s degree program felt prepared to continue with their doctoral studies.</w:t>
            </w:r>
          </w:p>
          <w:p w:rsidR="00023344" w:rsidRPr="009A0849" w:rsidRDefault="00023344" w:rsidP="00023344">
            <w:pPr>
              <w:spacing w:after="0" w:line="240" w:lineRule="auto"/>
              <w:rPr>
                <w:sz w:val="22"/>
                <w:szCs w:val="22"/>
                <w:lang w:val="en-US"/>
              </w:rPr>
            </w:pPr>
            <w:r w:rsidRPr="009A0849">
              <w:rPr>
                <w:sz w:val="22"/>
                <w:szCs w:val="22"/>
                <w:lang w:val="en-US"/>
              </w:rPr>
              <w:t xml:space="preserve">Practica and field experiences involve seminars at the undergraduate level to support the experiences of new and in-service teachers.  As part of the Quality Assurance goals of the </w:t>
            </w:r>
            <w:r w:rsidR="00F90702">
              <w:rPr>
                <w:sz w:val="22"/>
                <w:szCs w:val="22"/>
                <w:lang w:val="en-US"/>
              </w:rPr>
              <w:t>Department</w:t>
            </w:r>
            <w:r w:rsidRPr="009A0849">
              <w:rPr>
                <w:sz w:val="22"/>
                <w:szCs w:val="22"/>
                <w:lang w:val="en-US"/>
              </w:rPr>
              <w:t>, the faculty members involved in field practice or student teaching coursework were all committed to, and involved in, the continuing process of helping their students relate research to practice in the field.  The faculty also conducted special seminars to further enhance achievement of this goal.</w:t>
            </w:r>
          </w:p>
          <w:p w:rsidR="00023344" w:rsidRPr="009A0849" w:rsidRDefault="00023344" w:rsidP="00023344">
            <w:pPr>
              <w:spacing w:after="0" w:line="240" w:lineRule="auto"/>
              <w:rPr>
                <w:sz w:val="22"/>
                <w:szCs w:val="22"/>
                <w:lang w:val="en-US"/>
              </w:rPr>
            </w:pPr>
            <w:r w:rsidRPr="009A0849">
              <w:rPr>
                <w:sz w:val="22"/>
                <w:szCs w:val="22"/>
                <w:lang w:val="en-US"/>
              </w:rPr>
              <w:t>Faculty teaching practices seem also to have been enhanced through the help of online resources that summarize course objectives, methods and certain rubrics.</w:t>
            </w:r>
          </w:p>
          <w:p w:rsidR="00023344" w:rsidRPr="009A0849" w:rsidRDefault="00023344" w:rsidP="00023344">
            <w:pPr>
              <w:spacing w:after="0" w:line="240" w:lineRule="auto"/>
              <w:rPr>
                <w:sz w:val="22"/>
                <w:szCs w:val="22"/>
                <w:lang w:val="en-US"/>
              </w:rPr>
            </w:pPr>
            <w:r w:rsidRPr="009A0849">
              <w:rPr>
                <w:sz w:val="22"/>
                <w:szCs w:val="22"/>
                <w:lang w:val="en-US"/>
              </w:rPr>
              <w:t xml:space="preserve">Course modifications were revised and the modified, streamlined courses have also affected the teaching practices of the faculty.  The reduction of courses and collapsing of two courses into one has created new challenges for faculty to engage students in a deeper and wider examination, analysis and discussion of said topics </w:t>
            </w:r>
            <w:r w:rsidRPr="009A0849">
              <w:rPr>
                <w:sz w:val="22"/>
                <w:szCs w:val="22"/>
                <w:lang w:val="en-US"/>
              </w:rPr>
              <w:lastRenderedPageBreak/>
              <w:t>over the past two years since the changes were made. The efficacy of the new approach of fewer courses but more intense, sharpened teaching practices has evoked differing sentiments among the faculty.</w:t>
            </w:r>
          </w:p>
          <w:p w:rsidR="00757328" w:rsidRPr="000475AA" w:rsidRDefault="00757328" w:rsidP="00757328">
            <w:pPr>
              <w:spacing w:before="0" w:after="0"/>
              <w:jc w:val="left"/>
              <w:rPr>
                <w:sz w:val="22"/>
                <w:szCs w:val="22"/>
                <w:lang w:val="en-GB"/>
              </w:rPr>
            </w:pPr>
          </w:p>
          <w:p w:rsidR="00851956" w:rsidRPr="009A0849" w:rsidRDefault="00851956" w:rsidP="00851956">
            <w:pPr>
              <w:spacing w:after="0" w:line="240" w:lineRule="auto"/>
              <w:rPr>
                <w:sz w:val="22"/>
                <w:szCs w:val="22"/>
                <w:lang w:val="en-US"/>
              </w:rPr>
            </w:pPr>
            <w:r w:rsidRPr="009A0849">
              <w:rPr>
                <w:sz w:val="22"/>
                <w:szCs w:val="22"/>
                <w:lang w:val="en-US"/>
              </w:rPr>
              <w:t xml:space="preserve">The </w:t>
            </w:r>
            <w:r w:rsidR="00F90702">
              <w:rPr>
                <w:sz w:val="22"/>
                <w:szCs w:val="22"/>
                <w:lang w:val="en-US"/>
              </w:rPr>
              <w:t>Department</w:t>
            </w:r>
            <w:r w:rsidRPr="009A0849">
              <w:rPr>
                <w:sz w:val="22"/>
                <w:szCs w:val="22"/>
                <w:lang w:val="en-US"/>
              </w:rPr>
              <w:t xml:space="preserve"> has entered into bilateral ERASMUS agreements with 22 institutions in 13 countries. In recent years approximately 40 students benefit from mobility opportunities every year. These opportunities add a valuable </w:t>
            </w:r>
            <w:r w:rsidR="002E19FC">
              <w:rPr>
                <w:sz w:val="22"/>
                <w:szCs w:val="22"/>
                <w:lang w:val="en-US"/>
              </w:rPr>
              <w:t xml:space="preserve">global </w:t>
            </w:r>
            <w:r w:rsidRPr="009A0849">
              <w:rPr>
                <w:sz w:val="22"/>
                <w:szCs w:val="22"/>
                <w:lang w:val="en-US"/>
              </w:rPr>
              <w:t xml:space="preserve">dimension to undergraduate and graduate studies in the </w:t>
            </w:r>
            <w:r w:rsidR="00F90702">
              <w:rPr>
                <w:sz w:val="22"/>
                <w:szCs w:val="22"/>
                <w:lang w:val="en-US"/>
              </w:rPr>
              <w:t>Department</w:t>
            </w:r>
            <w:r w:rsidRPr="009A0849">
              <w:rPr>
                <w:sz w:val="22"/>
                <w:szCs w:val="22"/>
                <w:lang w:val="en-US"/>
              </w:rPr>
              <w:t>.</w:t>
            </w:r>
          </w:p>
          <w:p w:rsidR="00757328" w:rsidRPr="000475AA" w:rsidRDefault="00757328" w:rsidP="00757328">
            <w:pPr>
              <w:spacing w:before="0" w:after="0"/>
              <w:jc w:val="left"/>
              <w:rPr>
                <w:sz w:val="22"/>
                <w:szCs w:val="22"/>
                <w:lang w:val="en-GB"/>
              </w:rPr>
            </w:pPr>
          </w:p>
          <w:p w:rsidR="00757328" w:rsidRPr="000475AA" w:rsidRDefault="00757328" w:rsidP="00757328">
            <w:pPr>
              <w:spacing w:after="0"/>
              <w:jc w:val="left"/>
              <w:rPr>
                <w:sz w:val="22"/>
                <w:szCs w:val="22"/>
                <w:lang w:val="en-GB"/>
              </w:rPr>
            </w:pPr>
          </w:p>
        </w:tc>
      </w:tr>
      <w:tr w:rsidR="00757328" w:rsidRPr="00A61891" w:rsidTr="00757328">
        <w:tc>
          <w:tcPr>
            <w:tcW w:w="8436" w:type="dxa"/>
          </w:tcPr>
          <w:p w:rsidR="00757328" w:rsidRPr="000475AA" w:rsidRDefault="00757328" w:rsidP="00757328">
            <w:pPr>
              <w:autoSpaceDE w:val="0"/>
              <w:autoSpaceDN w:val="0"/>
              <w:adjustRightInd w:val="0"/>
              <w:spacing w:after="0"/>
              <w:ind w:left="539" w:hanging="539"/>
              <w:jc w:val="left"/>
              <w:rPr>
                <w:sz w:val="22"/>
                <w:szCs w:val="22"/>
                <w:lang w:val="en-US"/>
              </w:rPr>
            </w:pPr>
            <w:r w:rsidRPr="000475AA">
              <w:rPr>
                <w:sz w:val="22"/>
                <w:szCs w:val="22"/>
                <w:lang w:val="en-US"/>
              </w:rPr>
              <w:lastRenderedPageBreak/>
              <w:t>RESULTS</w:t>
            </w:r>
          </w:p>
          <w:p w:rsidR="00023344" w:rsidRPr="009A0849" w:rsidRDefault="009D40BF" w:rsidP="00023344">
            <w:pPr>
              <w:spacing w:after="0" w:line="240" w:lineRule="auto"/>
              <w:rPr>
                <w:sz w:val="22"/>
                <w:szCs w:val="22"/>
                <w:lang w:val="en-US"/>
              </w:rPr>
            </w:pPr>
            <w:r>
              <w:rPr>
                <w:sz w:val="22"/>
                <w:szCs w:val="22"/>
                <w:lang w:val="en-US"/>
              </w:rPr>
              <w:t xml:space="preserve">The Department’s </w:t>
            </w:r>
            <w:r w:rsidR="002E19FC">
              <w:rPr>
                <w:sz w:val="22"/>
                <w:szCs w:val="22"/>
                <w:lang w:val="en-US"/>
              </w:rPr>
              <w:t xml:space="preserve">highly responsive </w:t>
            </w:r>
            <w:r>
              <w:rPr>
                <w:sz w:val="22"/>
                <w:szCs w:val="22"/>
                <w:lang w:val="en-US"/>
              </w:rPr>
              <w:t xml:space="preserve">efforts </w:t>
            </w:r>
            <w:r w:rsidR="002E19FC">
              <w:rPr>
                <w:sz w:val="22"/>
                <w:szCs w:val="22"/>
                <w:lang w:val="en-US"/>
              </w:rPr>
              <w:t xml:space="preserve">are to </w:t>
            </w:r>
            <w:r w:rsidR="009271CA">
              <w:rPr>
                <w:sz w:val="22"/>
                <w:szCs w:val="22"/>
                <w:lang w:val="en-US"/>
              </w:rPr>
              <w:t>be</w:t>
            </w:r>
            <w:r>
              <w:rPr>
                <w:sz w:val="22"/>
                <w:szCs w:val="22"/>
                <w:lang w:val="en-US"/>
              </w:rPr>
              <w:t xml:space="preserve"> commended. </w:t>
            </w:r>
            <w:r w:rsidR="00023344" w:rsidRPr="009A0849">
              <w:rPr>
                <w:sz w:val="22"/>
                <w:szCs w:val="22"/>
                <w:lang w:val="en-US"/>
              </w:rPr>
              <w:t>Students are performing considerably better now due to the increased</w:t>
            </w:r>
            <w:r w:rsidR="00A2372C" w:rsidRPr="009A0849">
              <w:rPr>
                <w:sz w:val="22"/>
                <w:szCs w:val="22"/>
                <w:lang w:val="en-US"/>
              </w:rPr>
              <w:t xml:space="preserve"> attention of faculty members</w:t>
            </w:r>
            <w:r w:rsidR="001D2D31" w:rsidRPr="009A0849">
              <w:rPr>
                <w:sz w:val="22"/>
                <w:szCs w:val="22"/>
                <w:lang w:val="en-US"/>
              </w:rPr>
              <w:t xml:space="preserve"> and the organization of more efficient groupings</w:t>
            </w:r>
            <w:r w:rsidR="00A2372C" w:rsidRPr="009A0849">
              <w:rPr>
                <w:sz w:val="22"/>
                <w:szCs w:val="22"/>
                <w:lang w:val="en-US"/>
              </w:rPr>
              <w:t xml:space="preserve">. </w:t>
            </w:r>
            <w:r w:rsidR="00023344" w:rsidRPr="009A0849">
              <w:rPr>
                <w:sz w:val="22"/>
                <w:szCs w:val="22"/>
                <w:lang w:val="en-US"/>
              </w:rPr>
              <w:t>Teaching is more effective and interaction with and among students has been enhanced with the drastically reduced class sizes at the undergraduate level. Failure rates are also lower. Attendance is greater for some courses and for some extracurricular performances.</w:t>
            </w:r>
          </w:p>
          <w:p w:rsidR="00023344" w:rsidRPr="009A0849" w:rsidRDefault="00023344" w:rsidP="00023344">
            <w:pPr>
              <w:spacing w:after="0" w:line="240" w:lineRule="auto"/>
              <w:rPr>
                <w:sz w:val="22"/>
                <w:szCs w:val="22"/>
                <w:lang w:val="en-US"/>
              </w:rPr>
            </w:pPr>
            <w:r w:rsidRPr="009A0849">
              <w:rPr>
                <w:sz w:val="22"/>
                <w:szCs w:val="22"/>
                <w:lang w:val="en-US"/>
              </w:rPr>
              <w:t>Faculty and course evaluations by students are promulgated. However, the response rate is low, partly because students do not trust that their responses are truly anonymous.</w:t>
            </w:r>
          </w:p>
          <w:p w:rsidR="00023344" w:rsidRPr="009A0849" w:rsidRDefault="00023344" w:rsidP="00023344">
            <w:pPr>
              <w:spacing w:after="0" w:line="240" w:lineRule="auto"/>
              <w:rPr>
                <w:sz w:val="22"/>
                <w:szCs w:val="22"/>
                <w:lang w:val="en-US"/>
              </w:rPr>
            </w:pPr>
            <w:r w:rsidRPr="009A0849">
              <w:rPr>
                <w:sz w:val="22"/>
                <w:szCs w:val="22"/>
                <w:lang w:val="en-US"/>
              </w:rPr>
              <w:t>It bears noting that Greek higher education has a unique and questionable law that specifically does not make attendance mandatory for students.</w:t>
            </w:r>
            <w:r w:rsidR="00A2372C" w:rsidRPr="009A0849">
              <w:rPr>
                <w:sz w:val="22"/>
                <w:szCs w:val="22"/>
                <w:lang w:val="en-US"/>
              </w:rPr>
              <w:t xml:space="preserve"> </w:t>
            </w:r>
            <w:r w:rsidRPr="009A0849">
              <w:rPr>
                <w:sz w:val="22"/>
                <w:szCs w:val="22"/>
                <w:lang w:val="en-US"/>
              </w:rPr>
              <w:t>Course attendance continues to be spotty, with certain courses well a</w:t>
            </w:r>
            <w:r w:rsidR="00A2372C" w:rsidRPr="009A0849">
              <w:rPr>
                <w:sz w:val="22"/>
                <w:szCs w:val="22"/>
                <w:lang w:val="en-US"/>
              </w:rPr>
              <w:t xml:space="preserve">ttended and others not. </w:t>
            </w:r>
            <w:r w:rsidRPr="009A0849">
              <w:rPr>
                <w:sz w:val="22"/>
                <w:szCs w:val="22"/>
                <w:lang w:val="en-US"/>
              </w:rPr>
              <w:t>Student engagement by faculty, to the extent it can make a difference in attendance, should be beneficial.</w:t>
            </w:r>
          </w:p>
          <w:p w:rsidR="00023344" w:rsidRPr="009A0849" w:rsidRDefault="00023344" w:rsidP="00023344">
            <w:pPr>
              <w:spacing w:after="0" w:line="240" w:lineRule="auto"/>
              <w:rPr>
                <w:sz w:val="22"/>
                <w:szCs w:val="22"/>
                <w:lang w:val="en-US"/>
              </w:rPr>
            </w:pPr>
            <w:r w:rsidRPr="009A0849">
              <w:rPr>
                <w:sz w:val="22"/>
                <w:szCs w:val="22"/>
                <w:lang w:val="en-US"/>
              </w:rPr>
              <w:t xml:space="preserve">Faculty members were also available to assist and advise students outside of class.  </w:t>
            </w:r>
          </w:p>
          <w:p w:rsidR="00023344" w:rsidRPr="009A0849" w:rsidRDefault="00023344" w:rsidP="00023344">
            <w:pPr>
              <w:spacing w:after="0" w:line="240" w:lineRule="auto"/>
              <w:rPr>
                <w:sz w:val="22"/>
                <w:szCs w:val="22"/>
                <w:lang w:val="en-US"/>
              </w:rPr>
            </w:pPr>
            <w:r w:rsidRPr="009A0849">
              <w:rPr>
                <w:sz w:val="22"/>
                <w:szCs w:val="22"/>
                <w:lang w:val="en-US"/>
              </w:rPr>
              <w:t xml:space="preserve">Faculty </w:t>
            </w:r>
            <w:r w:rsidR="00751AE4">
              <w:rPr>
                <w:sz w:val="22"/>
                <w:szCs w:val="22"/>
                <w:lang w:val="en-US"/>
              </w:rPr>
              <w:t xml:space="preserve">members </w:t>
            </w:r>
            <w:r w:rsidRPr="009A0849">
              <w:rPr>
                <w:sz w:val="22"/>
                <w:szCs w:val="22"/>
                <w:lang w:val="en-US"/>
              </w:rPr>
              <w:t>usually assign tests and papers at one or two intervals during the semester. Additional feedback from faculty could possibly enhance stud</w:t>
            </w:r>
            <w:r w:rsidR="00A2372C" w:rsidRPr="009A0849">
              <w:rPr>
                <w:sz w:val="22"/>
                <w:szCs w:val="22"/>
                <w:lang w:val="en-US"/>
              </w:rPr>
              <w:t xml:space="preserve">ent engagement and attendance. </w:t>
            </w:r>
            <w:r w:rsidRPr="009A0849">
              <w:rPr>
                <w:sz w:val="22"/>
                <w:szCs w:val="22"/>
                <w:lang w:val="en-US"/>
              </w:rPr>
              <w:t>The tenets of action research reflect the benefits of collecting and analyzing a variety of evidence of student progr</w:t>
            </w:r>
            <w:r w:rsidR="00A2372C" w:rsidRPr="009A0849">
              <w:rPr>
                <w:sz w:val="22"/>
                <w:szCs w:val="22"/>
                <w:lang w:val="en-US"/>
              </w:rPr>
              <w:t xml:space="preserve">ess and achievement. </w:t>
            </w:r>
            <w:r w:rsidRPr="009A0849">
              <w:rPr>
                <w:sz w:val="22"/>
                <w:szCs w:val="22"/>
                <w:lang w:val="en-US"/>
              </w:rPr>
              <w:t xml:space="preserve">Such tenets can also be applied to the university classroom. </w:t>
            </w:r>
          </w:p>
          <w:p w:rsidR="00023344" w:rsidRPr="009A0849" w:rsidRDefault="00023344" w:rsidP="00023344">
            <w:pPr>
              <w:spacing w:after="0" w:line="240" w:lineRule="auto"/>
              <w:rPr>
                <w:sz w:val="22"/>
                <w:szCs w:val="22"/>
                <w:lang w:val="en-US"/>
              </w:rPr>
            </w:pPr>
            <w:r w:rsidRPr="009A0849">
              <w:rPr>
                <w:sz w:val="22"/>
                <w:szCs w:val="22"/>
                <w:lang w:val="en-US"/>
              </w:rPr>
              <w:t xml:space="preserve">The paucity of resources, human and financial, has exacted an onerous burden on the </w:t>
            </w:r>
            <w:r w:rsidR="00F90702">
              <w:rPr>
                <w:sz w:val="22"/>
                <w:szCs w:val="22"/>
                <w:lang w:val="en-US"/>
              </w:rPr>
              <w:t>Department</w:t>
            </w:r>
            <w:r w:rsidRPr="009A0849">
              <w:rPr>
                <w:sz w:val="22"/>
                <w:szCs w:val="22"/>
                <w:lang w:val="en-US"/>
              </w:rPr>
              <w:t xml:space="preserve">’s goal of providing competent field experiences and student teaching teacher preparation.  </w:t>
            </w:r>
            <w:r w:rsidR="00437F40">
              <w:rPr>
                <w:sz w:val="22"/>
                <w:szCs w:val="22"/>
                <w:lang w:val="en-US"/>
              </w:rPr>
              <w:t>The funding in this area is imperative.</w:t>
            </w:r>
          </w:p>
          <w:p w:rsidR="00023344" w:rsidRPr="009A0849" w:rsidRDefault="00023344" w:rsidP="00023344">
            <w:pPr>
              <w:spacing w:after="0" w:line="240" w:lineRule="auto"/>
              <w:rPr>
                <w:sz w:val="22"/>
                <w:szCs w:val="22"/>
                <w:lang w:val="en-US"/>
              </w:rPr>
            </w:pPr>
            <w:r w:rsidRPr="009A0849">
              <w:rPr>
                <w:sz w:val="22"/>
                <w:szCs w:val="22"/>
                <w:lang w:val="en-US"/>
              </w:rPr>
              <w:t>Faculty are already teaching at the various academic levels, are advising hundreds of Undergraduate, Master’s and Doctoral level stude</w:t>
            </w:r>
            <w:r w:rsidR="00A2372C" w:rsidRPr="009A0849">
              <w:rPr>
                <w:sz w:val="22"/>
                <w:szCs w:val="22"/>
                <w:lang w:val="en-US"/>
              </w:rPr>
              <w:t xml:space="preserve">nts, and are mentoring theses. </w:t>
            </w:r>
            <w:r w:rsidRPr="009A0849">
              <w:rPr>
                <w:sz w:val="22"/>
                <w:szCs w:val="22"/>
                <w:lang w:val="en-US"/>
              </w:rPr>
              <w:t>The loss of mentor teachers for undergraduate E</w:t>
            </w:r>
            <w:r w:rsidR="00851956" w:rsidRPr="000475AA">
              <w:rPr>
                <w:sz w:val="22"/>
                <w:szCs w:val="22"/>
                <w:lang w:val="en-US"/>
              </w:rPr>
              <w:t xml:space="preserve">arly </w:t>
            </w:r>
            <w:r w:rsidRPr="009A0849">
              <w:rPr>
                <w:sz w:val="22"/>
                <w:szCs w:val="22"/>
                <w:lang w:val="en-US"/>
              </w:rPr>
              <w:t>C</w:t>
            </w:r>
            <w:r w:rsidR="00FF32E7" w:rsidRPr="000475AA">
              <w:rPr>
                <w:sz w:val="22"/>
                <w:szCs w:val="22"/>
                <w:lang w:val="en-US"/>
              </w:rPr>
              <w:t>hildhood</w:t>
            </w:r>
            <w:r w:rsidRPr="009A0849">
              <w:rPr>
                <w:sz w:val="22"/>
                <w:szCs w:val="22"/>
                <w:lang w:val="en-US"/>
              </w:rPr>
              <w:t xml:space="preserve"> student teachers, for example, is unacceptable and should be rectified as soon as possible.</w:t>
            </w:r>
          </w:p>
          <w:p w:rsidR="00023344" w:rsidRPr="009A0849" w:rsidRDefault="00023344" w:rsidP="00023344">
            <w:pPr>
              <w:spacing w:after="0" w:line="240" w:lineRule="auto"/>
              <w:rPr>
                <w:sz w:val="22"/>
                <w:szCs w:val="22"/>
                <w:lang w:val="en-US"/>
              </w:rPr>
            </w:pPr>
            <w:r w:rsidRPr="009A0849">
              <w:rPr>
                <w:sz w:val="22"/>
                <w:szCs w:val="22"/>
                <w:lang w:val="en-US"/>
              </w:rPr>
              <w:t>Mentors are key to providing the global support of faculty member, mentor, and classroom teacher for each student teacher.</w:t>
            </w:r>
          </w:p>
          <w:p w:rsidR="00757328" w:rsidRPr="000475AA" w:rsidRDefault="00757328" w:rsidP="00757328">
            <w:pPr>
              <w:spacing w:after="0"/>
              <w:jc w:val="left"/>
              <w:rPr>
                <w:sz w:val="22"/>
                <w:szCs w:val="22"/>
                <w:lang w:val="en-GB"/>
              </w:rPr>
            </w:pPr>
          </w:p>
        </w:tc>
      </w:tr>
      <w:tr w:rsidR="00757328" w:rsidRPr="00A61891" w:rsidTr="00757328">
        <w:tc>
          <w:tcPr>
            <w:tcW w:w="8436" w:type="dxa"/>
            <w:tcBorders>
              <w:bottom w:val="single" w:sz="4" w:space="0" w:color="auto"/>
            </w:tcBorders>
          </w:tcPr>
          <w:p w:rsidR="00757328" w:rsidRPr="000475AA" w:rsidRDefault="00757328" w:rsidP="00757328">
            <w:pPr>
              <w:autoSpaceDE w:val="0"/>
              <w:autoSpaceDN w:val="0"/>
              <w:adjustRightInd w:val="0"/>
              <w:spacing w:after="0"/>
              <w:ind w:left="539" w:hanging="539"/>
              <w:jc w:val="left"/>
              <w:rPr>
                <w:bCs/>
                <w:color w:val="000000"/>
                <w:sz w:val="22"/>
                <w:szCs w:val="22"/>
                <w:lang w:val="en-US"/>
              </w:rPr>
            </w:pPr>
            <w:r w:rsidRPr="000475AA">
              <w:rPr>
                <w:sz w:val="22"/>
                <w:szCs w:val="22"/>
                <w:lang w:val="en-US"/>
              </w:rPr>
              <w:t>IMPROVEMENT</w:t>
            </w:r>
          </w:p>
          <w:p w:rsidR="00023344" w:rsidRPr="009A0849" w:rsidRDefault="00023344" w:rsidP="00023344">
            <w:pPr>
              <w:spacing w:after="0" w:line="240" w:lineRule="auto"/>
              <w:rPr>
                <w:sz w:val="22"/>
                <w:szCs w:val="22"/>
                <w:lang w:val="en-US"/>
              </w:rPr>
            </w:pPr>
            <w:r w:rsidRPr="009A0849">
              <w:rPr>
                <w:sz w:val="22"/>
                <w:szCs w:val="22"/>
                <w:lang w:val="en-US"/>
              </w:rPr>
              <w:t xml:space="preserve">Student evaluation of faculty members is an elusive goal internationally, it seems.  Part of the problem may be the content of the evaluations as well as the form of administration of the surveys. Allowing students to complete evaluations in class may help.  But the issue of students not believing the surveys are confidential is a big obstacle to getting more respondents.  </w:t>
            </w:r>
          </w:p>
          <w:p w:rsidR="00023344" w:rsidRPr="009A0849" w:rsidRDefault="00023344" w:rsidP="00023344">
            <w:pPr>
              <w:spacing w:after="0" w:line="240" w:lineRule="auto"/>
              <w:rPr>
                <w:sz w:val="22"/>
                <w:szCs w:val="22"/>
                <w:lang w:val="en-US"/>
              </w:rPr>
            </w:pPr>
            <w:r w:rsidRPr="009A0849">
              <w:rPr>
                <w:sz w:val="22"/>
                <w:szCs w:val="22"/>
                <w:lang w:val="en-US"/>
              </w:rPr>
              <w:t xml:space="preserve">A faculty committee should continue to also try to survey the students regarding their views on the </w:t>
            </w:r>
            <w:r w:rsidR="00437F40">
              <w:rPr>
                <w:sz w:val="22"/>
                <w:szCs w:val="22"/>
                <w:lang w:val="en-US"/>
              </w:rPr>
              <w:t xml:space="preserve">curriculum, </w:t>
            </w:r>
            <w:r w:rsidRPr="009A0849">
              <w:rPr>
                <w:sz w:val="22"/>
                <w:szCs w:val="22"/>
                <w:lang w:val="en-US"/>
              </w:rPr>
              <w:t>course content and teaching practices of faculty members.</w:t>
            </w:r>
          </w:p>
          <w:p w:rsidR="00023344" w:rsidRPr="009A0849" w:rsidRDefault="00023344" w:rsidP="00023344">
            <w:pPr>
              <w:spacing w:after="0" w:line="240" w:lineRule="auto"/>
              <w:rPr>
                <w:sz w:val="22"/>
                <w:szCs w:val="22"/>
                <w:lang w:val="en-US"/>
              </w:rPr>
            </w:pPr>
            <w:r w:rsidRPr="009A0849">
              <w:rPr>
                <w:sz w:val="22"/>
                <w:szCs w:val="22"/>
                <w:lang w:val="en-US"/>
              </w:rPr>
              <w:lastRenderedPageBreak/>
              <w:t>During interviews of the faculty, a consensus was voiced regarding the need to continue to seek the achievement of certain goals stated in internal report a chief concern of the faculty is with regard to assuring that the quality of teaching of faculty and students is enhanced through improved field experiences and up to date research in the field.</w:t>
            </w:r>
          </w:p>
          <w:p w:rsidR="00023344" w:rsidRPr="009A0849" w:rsidRDefault="00023344" w:rsidP="00023344">
            <w:pPr>
              <w:spacing w:after="0" w:line="240" w:lineRule="auto"/>
              <w:rPr>
                <w:sz w:val="22"/>
                <w:szCs w:val="22"/>
                <w:lang w:val="en-US"/>
              </w:rPr>
            </w:pPr>
            <w:r w:rsidRPr="009A0849">
              <w:rPr>
                <w:sz w:val="22"/>
                <w:szCs w:val="22"/>
                <w:lang w:val="en-US"/>
              </w:rPr>
              <w:t>As noted in the Research section, faculty should receive stronger support for conducting original research and conference presentations</w:t>
            </w:r>
            <w:r w:rsidR="00437F40">
              <w:rPr>
                <w:sz w:val="22"/>
                <w:szCs w:val="22"/>
                <w:lang w:val="en-US"/>
              </w:rPr>
              <w:t>.</w:t>
            </w:r>
          </w:p>
          <w:p w:rsidR="00023344" w:rsidRPr="009A0849" w:rsidRDefault="00023344" w:rsidP="00023344">
            <w:pPr>
              <w:spacing w:after="0" w:line="240" w:lineRule="auto"/>
              <w:rPr>
                <w:sz w:val="22"/>
                <w:szCs w:val="22"/>
                <w:lang w:val="en-US"/>
              </w:rPr>
            </w:pPr>
            <w:r w:rsidRPr="009A0849">
              <w:rPr>
                <w:sz w:val="22"/>
                <w:szCs w:val="22"/>
                <w:lang w:val="en-US"/>
              </w:rPr>
              <w:t xml:space="preserve">More interaction has been enabled due to the curriculum modifications. </w:t>
            </w:r>
          </w:p>
          <w:p w:rsidR="00023344" w:rsidRPr="009A0849" w:rsidRDefault="00023344" w:rsidP="00023344">
            <w:pPr>
              <w:spacing w:after="0" w:line="240" w:lineRule="auto"/>
              <w:rPr>
                <w:sz w:val="22"/>
                <w:szCs w:val="22"/>
                <w:lang w:val="en-US"/>
              </w:rPr>
            </w:pPr>
            <w:r w:rsidRPr="009A0849">
              <w:rPr>
                <w:sz w:val="22"/>
                <w:szCs w:val="22"/>
                <w:lang w:val="en-US"/>
              </w:rPr>
              <w:t xml:space="preserve">The review of course content and instructional practices should continue to be a goal of the </w:t>
            </w:r>
            <w:r w:rsidR="00F90702">
              <w:rPr>
                <w:sz w:val="22"/>
                <w:szCs w:val="22"/>
                <w:lang w:val="en-US"/>
              </w:rPr>
              <w:t>Department</w:t>
            </w:r>
            <w:r w:rsidRPr="009A0849">
              <w:rPr>
                <w:sz w:val="22"/>
                <w:szCs w:val="22"/>
                <w:lang w:val="en-US"/>
              </w:rPr>
              <w:t>.</w:t>
            </w:r>
          </w:p>
          <w:p w:rsidR="00023344" w:rsidRPr="009A0849" w:rsidRDefault="00023344" w:rsidP="00023344">
            <w:pPr>
              <w:spacing w:after="0" w:line="240" w:lineRule="auto"/>
              <w:rPr>
                <w:sz w:val="22"/>
                <w:szCs w:val="22"/>
                <w:lang w:val="en-US"/>
              </w:rPr>
            </w:pPr>
            <w:r w:rsidRPr="009A0849">
              <w:rPr>
                <w:sz w:val="22"/>
                <w:szCs w:val="22"/>
                <w:lang w:val="en-US"/>
              </w:rPr>
              <w:t xml:space="preserve">The </w:t>
            </w:r>
            <w:r w:rsidR="00F90702">
              <w:rPr>
                <w:sz w:val="22"/>
                <w:szCs w:val="22"/>
                <w:lang w:val="en-US"/>
              </w:rPr>
              <w:t>Department</w:t>
            </w:r>
            <w:r w:rsidRPr="009A0849">
              <w:rPr>
                <w:sz w:val="22"/>
                <w:szCs w:val="22"/>
                <w:lang w:val="en-US"/>
              </w:rPr>
              <w:t>al Internal Report committee should remain intact and continue to embrace the challen</w:t>
            </w:r>
            <w:r w:rsidR="00FF32E7" w:rsidRPr="009A0849">
              <w:rPr>
                <w:sz w:val="22"/>
                <w:szCs w:val="22"/>
                <w:lang w:val="en-US"/>
              </w:rPr>
              <w:t>ges for improving instruction.</w:t>
            </w:r>
            <w:r w:rsidR="00FF32E7" w:rsidRPr="000475AA">
              <w:rPr>
                <w:sz w:val="22"/>
                <w:szCs w:val="22"/>
                <w:lang w:val="en-US"/>
              </w:rPr>
              <w:t xml:space="preserve"> </w:t>
            </w:r>
            <w:r w:rsidRPr="009A0849">
              <w:rPr>
                <w:sz w:val="22"/>
                <w:szCs w:val="22"/>
                <w:lang w:val="en-US"/>
              </w:rPr>
              <w:t xml:space="preserve">It should meet with the committees or representatives of each </w:t>
            </w:r>
            <w:r w:rsidR="00FF32E7" w:rsidRPr="000475AA">
              <w:rPr>
                <w:sz w:val="22"/>
                <w:szCs w:val="22"/>
                <w:lang w:val="en-US"/>
              </w:rPr>
              <w:t>Concentration</w:t>
            </w:r>
            <w:r w:rsidRPr="009A0849">
              <w:rPr>
                <w:sz w:val="22"/>
                <w:szCs w:val="22"/>
                <w:lang w:val="en-US"/>
              </w:rPr>
              <w:t xml:space="preserve"> not already included and have regular meetings with Chairman and Dean.</w:t>
            </w:r>
          </w:p>
          <w:p w:rsidR="00023344" w:rsidRPr="009A0849" w:rsidRDefault="00023344" w:rsidP="00023344">
            <w:pPr>
              <w:spacing w:after="0" w:line="240" w:lineRule="auto"/>
              <w:rPr>
                <w:sz w:val="22"/>
                <w:szCs w:val="22"/>
                <w:lang w:val="en-US"/>
              </w:rPr>
            </w:pPr>
            <w:r w:rsidRPr="009A0849">
              <w:rPr>
                <w:sz w:val="22"/>
                <w:szCs w:val="22"/>
                <w:lang w:val="en-US"/>
              </w:rPr>
              <w:t>Structure and organize faculty development seminars and available online resources and tutorials for faculty growth in teaching and research. For example, provide seminars and resources related to integrating “action research” pedagogy and practice into certain courses.</w:t>
            </w:r>
            <w:r w:rsidR="00437F40">
              <w:rPr>
                <w:sz w:val="22"/>
                <w:szCs w:val="22"/>
                <w:lang w:val="en-US"/>
              </w:rPr>
              <w:t xml:space="preserve"> </w:t>
            </w:r>
          </w:p>
          <w:p w:rsidR="00023344" w:rsidRPr="009A0849" w:rsidRDefault="00023344" w:rsidP="00023344">
            <w:pPr>
              <w:spacing w:after="0" w:line="240" w:lineRule="auto"/>
              <w:rPr>
                <w:sz w:val="22"/>
                <w:szCs w:val="22"/>
                <w:lang w:val="en-US"/>
              </w:rPr>
            </w:pPr>
            <w:r w:rsidRPr="009A0849">
              <w:rPr>
                <w:sz w:val="22"/>
                <w:szCs w:val="22"/>
                <w:lang w:val="en-US"/>
              </w:rPr>
              <w:t>Teaching effectiveness of the faculty is also inextricably tied to the organization and structure of the curricula at each academic level.</w:t>
            </w:r>
          </w:p>
          <w:p w:rsidR="00023344" w:rsidRPr="009A0849" w:rsidRDefault="00023344" w:rsidP="00023344">
            <w:pPr>
              <w:spacing w:after="0" w:line="240" w:lineRule="auto"/>
              <w:rPr>
                <w:sz w:val="22"/>
                <w:szCs w:val="22"/>
                <w:lang w:val="en-US"/>
              </w:rPr>
            </w:pPr>
            <w:r w:rsidRPr="009A0849">
              <w:rPr>
                <w:sz w:val="22"/>
                <w:szCs w:val="22"/>
                <w:lang w:val="en-US"/>
              </w:rPr>
              <w:t>Teaching students who have taken certain pr</w:t>
            </w:r>
            <w:r w:rsidR="00437F40">
              <w:rPr>
                <w:sz w:val="22"/>
                <w:szCs w:val="22"/>
                <w:lang w:val="en-US"/>
              </w:rPr>
              <w:t>e-required courses</w:t>
            </w:r>
            <w:r w:rsidRPr="009A0849">
              <w:rPr>
                <w:sz w:val="22"/>
                <w:szCs w:val="22"/>
                <w:lang w:val="en-US"/>
              </w:rPr>
              <w:t xml:space="preserve"> enhance</w:t>
            </w:r>
            <w:r w:rsidR="00437F40">
              <w:rPr>
                <w:sz w:val="22"/>
                <w:szCs w:val="22"/>
                <w:lang w:val="en-US"/>
              </w:rPr>
              <w:t>s</w:t>
            </w:r>
            <w:r w:rsidRPr="009A0849">
              <w:rPr>
                <w:sz w:val="22"/>
                <w:szCs w:val="22"/>
                <w:lang w:val="en-US"/>
              </w:rPr>
              <w:t xml:space="preserve"> teaching effectiveness and strengthen learning.  </w:t>
            </w:r>
          </w:p>
          <w:p w:rsidR="00023344" w:rsidRPr="009A0849" w:rsidRDefault="00023344" w:rsidP="00023344">
            <w:pPr>
              <w:spacing w:after="0" w:line="240" w:lineRule="auto"/>
              <w:rPr>
                <w:sz w:val="22"/>
                <w:szCs w:val="22"/>
                <w:lang w:val="en-US"/>
              </w:rPr>
            </w:pPr>
            <w:r w:rsidRPr="009A0849">
              <w:rPr>
                <w:sz w:val="22"/>
                <w:szCs w:val="22"/>
                <w:lang w:val="en-US"/>
              </w:rPr>
              <w:t>Smaller classes are allowing many faculty members to deepen and widen their inquiry with their students into certain subjects.</w:t>
            </w:r>
          </w:p>
          <w:p w:rsidR="00023344" w:rsidRPr="009A0849" w:rsidRDefault="00023344" w:rsidP="00023344">
            <w:pPr>
              <w:spacing w:after="0" w:line="240" w:lineRule="auto"/>
              <w:rPr>
                <w:sz w:val="22"/>
                <w:szCs w:val="22"/>
                <w:lang w:val="en-US"/>
              </w:rPr>
            </w:pPr>
            <w:r w:rsidRPr="009A0849">
              <w:rPr>
                <w:sz w:val="22"/>
                <w:szCs w:val="22"/>
                <w:lang w:val="en-US"/>
              </w:rPr>
              <w:t>Research to introduce a process for peer-review of faculty teaching with an eye or sharing new pedagogy and co-teaching should also be replicated by other sectors whenever possible.  Post tenure review of teaching practices has become popular in some circles of academia.  Research indicates that effective teaching enhances student retention as well as student achievement from pre-school through university levels.</w:t>
            </w:r>
          </w:p>
          <w:p w:rsidR="00023344" w:rsidRPr="009A0849" w:rsidRDefault="00023344" w:rsidP="00023344">
            <w:pPr>
              <w:spacing w:after="0" w:line="240" w:lineRule="auto"/>
              <w:rPr>
                <w:sz w:val="22"/>
                <w:szCs w:val="22"/>
                <w:lang w:val="en-US"/>
              </w:rPr>
            </w:pPr>
            <w:r w:rsidRPr="009A0849">
              <w:rPr>
                <w:sz w:val="22"/>
                <w:szCs w:val="22"/>
                <w:lang w:val="en-US"/>
              </w:rPr>
              <w:t xml:space="preserve">Pedagogy consensual under new law is slated to occur earlier.  This is commendable, such prior knowledge can help students transfer and use such knowledge to the other more content-focused </w:t>
            </w:r>
          </w:p>
          <w:p w:rsidR="00023344" w:rsidRPr="009A0849" w:rsidRDefault="00437F40" w:rsidP="00023344">
            <w:pPr>
              <w:spacing w:after="0" w:line="240" w:lineRule="auto"/>
              <w:rPr>
                <w:sz w:val="22"/>
                <w:szCs w:val="22"/>
                <w:lang w:val="en-US"/>
              </w:rPr>
            </w:pPr>
            <w:r>
              <w:rPr>
                <w:sz w:val="22"/>
                <w:szCs w:val="22"/>
                <w:lang w:val="en-US"/>
              </w:rPr>
              <w:t>Revised c</w:t>
            </w:r>
            <w:r w:rsidR="00023344" w:rsidRPr="009A0849">
              <w:rPr>
                <w:sz w:val="22"/>
                <w:szCs w:val="22"/>
                <w:lang w:val="en-US"/>
              </w:rPr>
              <w:t xml:space="preserve">oursework modules </w:t>
            </w:r>
            <w:r>
              <w:rPr>
                <w:sz w:val="22"/>
                <w:szCs w:val="22"/>
                <w:lang w:val="en-US"/>
              </w:rPr>
              <w:t>to focus</w:t>
            </w:r>
            <w:r w:rsidR="00023344" w:rsidRPr="009A0849">
              <w:rPr>
                <w:sz w:val="22"/>
                <w:szCs w:val="22"/>
                <w:lang w:val="en-US"/>
              </w:rPr>
              <w:t xml:space="preserve"> on helping students improve classroom pedagogy</w:t>
            </w:r>
            <w:r>
              <w:rPr>
                <w:sz w:val="22"/>
                <w:szCs w:val="22"/>
                <w:lang w:val="en-US"/>
              </w:rPr>
              <w:t xml:space="preserve"> and teaching practices is very</w:t>
            </w:r>
            <w:r w:rsidR="00023344" w:rsidRPr="009A0849">
              <w:rPr>
                <w:sz w:val="22"/>
                <w:szCs w:val="22"/>
                <w:lang w:val="en-US"/>
              </w:rPr>
              <w:t xml:space="preserve"> beneficial across sectors.</w:t>
            </w:r>
          </w:p>
          <w:p w:rsidR="00023344" w:rsidRPr="009A0849" w:rsidRDefault="00023344" w:rsidP="00023344">
            <w:pPr>
              <w:spacing w:after="0" w:line="240" w:lineRule="auto"/>
              <w:rPr>
                <w:sz w:val="22"/>
                <w:szCs w:val="22"/>
                <w:lang w:val="en-US"/>
              </w:rPr>
            </w:pPr>
            <w:r w:rsidRPr="009A0849">
              <w:rPr>
                <w:sz w:val="22"/>
                <w:szCs w:val="22"/>
                <w:lang w:val="en-US"/>
              </w:rPr>
              <w:t>It should be understood that each sector subsumes its own specialization on several specializations.</w:t>
            </w:r>
            <w:r w:rsidR="00A2372C" w:rsidRPr="009A0849">
              <w:rPr>
                <w:sz w:val="22"/>
                <w:szCs w:val="22"/>
                <w:lang w:val="en-US"/>
              </w:rPr>
              <w:t xml:space="preserve">  </w:t>
            </w:r>
            <w:r w:rsidRPr="009A0849">
              <w:rPr>
                <w:sz w:val="22"/>
                <w:szCs w:val="22"/>
                <w:lang w:val="en-US"/>
              </w:rPr>
              <w:t>As such, faculty development needs to subsume the special teaching demands associated with each sector specialization and strand.</w:t>
            </w:r>
          </w:p>
          <w:p w:rsidR="00023344" w:rsidRPr="000475AA" w:rsidRDefault="00023344" w:rsidP="00023344">
            <w:pPr>
              <w:spacing w:after="0" w:line="240" w:lineRule="auto"/>
              <w:rPr>
                <w:sz w:val="22"/>
                <w:szCs w:val="22"/>
                <w:lang w:val="en-US"/>
              </w:rPr>
            </w:pPr>
            <w:r w:rsidRPr="009A0849">
              <w:rPr>
                <w:sz w:val="22"/>
                <w:szCs w:val="22"/>
                <w:lang w:val="en-US"/>
              </w:rPr>
              <w:t>Sectors such as special education, arts, music, and theater involve creative methods and practices for practical preparation of all students to b</w:t>
            </w:r>
            <w:r w:rsidR="00437F40">
              <w:rPr>
                <w:sz w:val="22"/>
                <w:szCs w:val="22"/>
                <w:lang w:val="en-US"/>
              </w:rPr>
              <w:t>ecome teachers of ALL classroom</w:t>
            </w:r>
            <w:r w:rsidRPr="009A0849">
              <w:rPr>
                <w:sz w:val="22"/>
                <w:szCs w:val="22"/>
                <w:lang w:val="en-US"/>
              </w:rPr>
              <w:t xml:space="preserve"> students.</w:t>
            </w:r>
          </w:p>
          <w:p w:rsidR="006F3559" w:rsidRPr="000475AA" w:rsidRDefault="006F3559" w:rsidP="00023344">
            <w:pPr>
              <w:spacing w:after="0" w:line="240" w:lineRule="auto"/>
              <w:rPr>
                <w:sz w:val="22"/>
                <w:szCs w:val="22"/>
                <w:lang w:val="en-US"/>
              </w:rPr>
            </w:pPr>
            <w:r w:rsidRPr="009A0849">
              <w:rPr>
                <w:sz w:val="22"/>
                <w:szCs w:val="22"/>
                <w:lang w:val="en-US"/>
              </w:rPr>
              <w:t>Consider structured and organized faculty development seminars, lectures and presentations.</w:t>
            </w:r>
            <w:r w:rsidRPr="000475AA">
              <w:rPr>
                <w:sz w:val="22"/>
                <w:szCs w:val="22"/>
                <w:lang w:val="en-US"/>
              </w:rPr>
              <w:t xml:space="preserve"> </w:t>
            </w:r>
            <w:r w:rsidRPr="009A0849">
              <w:rPr>
                <w:sz w:val="22"/>
                <w:szCs w:val="22"/>
                <w:lang w:val="en-US"/>
              </w:rPr>
              <w:t>A special committee can organize regular, structured monthly meetings where faculty members can introduce their teaching practices and research related to teaching. Conferences and seminars available to entire school and faculty continue to be important and should be supported and encouraged</w:t>
            </w:r>
          </w:p>
          <w:p w:rsidR="00023344" w:rsidRPr="009A0849" w:rsidRDefault="00023344" w:rsidP="00023344">
            <w:pPr>
              <w:spacing w:after="0" w:line="240" w:lineRule="auto"/>
              <w:rPr>
                <w:b/>
                <w:sz w:val="22"/>
                <w:szCs w:val="22"/>
                <w:u w:val="single"/>
                <w:lang w:val="en-US"/>
              </w:rPr>
            </w:pPr>
          </w:p>
          <w:p w:rsidR="00023344" w:rsidRPr="009A0849" w:rsidRDefault="00023344" w:rsidP="00023344">
            <w:pPr>
              <w:spacing w:after="0" w:line="240" w:lineRule="auto"/>
              <w:rPr>
                <w:sz w:val="22"/>
                <w:szCs w:val="22"/>
                <w:lang w:val="en-US"/>
              </w:rPr>
            </w:pPr>
            <w:r w:rsidRPr="009A0849">
              <w:rPr>
                <w:b/>
                <w:sz w:val="22"/>
                <w:szCs w:val="22"/>
                <w:u w:val="single"/>
                <w:lang w:val="en-US"/>
              </w:rPr>
              <w:t>IMPROVEMENT</w:t>
            </w:r>
          </w:p>
          <w:p w:rsidR="00023344" w:rsidRPr="009A0849" w:rsidRDefault="00023344" w:rsidP="00023344">
            <w:pPr>
              <w:spacing w:after="0" w:line="240" w:lineRule="auto"/>
              <w:rPr>
                <w:sz w:val="22"/>
                <w:szCs w:val="22"/>
                <w:lang w:val="en-US"/>
              </w:rPr>
            </w:pPr>
            <w:r w:rsidRPr="009A0849">
              <w:rPr>
                <w:sz w:val="22"/>
                <w:szCs w:val="22"/>
                <w:lang w:val="en-US"/>
              </w:rPr>
              <w:t xml:space="preserve">There is a </w:t>
            </w:r>
            <w:r w:rsidR="00437F40">
              <w:rPr>
                <w:sz w:val="22"/>
                <w:szCs w:val="22"/>
                <w:lang w:val="en-US"/>
              </w:rPr>
              <w:t>highly commendable,</w:t>
            </w:r>
            <w:r w:rsidRPr="009A0849">
              <w:rPr>
                <w:sz w:val="22"/>
                <w:szCs w:val="22"/>
                <w:lang w:val="en-US"/>
              </w:rPr>
              <w:t xml:space="preserve"> stated concern</w:t>
            </w:r>
            <w:r w:rsidR="00437F40">
              <w:rPr>
                <w:sz w:val="22"/>
                <w:szCs w:val="22"/>
                <w:lang w:val="en-US"/>
              </w:rPr>
              <w:t xml:space="preserve"> among all faculty members</w:t>
            </w:r>
            <w:r w:rsidRPr="009A0849">
              <w:rPr>
                <w:sz w:val="22"/>
                <w:szCs w:val="22"/>
                <w:lang w:val="en-US"/>
              </w:rPr>
              <w:t xml:space="preserve"> to improve teaching and course pedagogy and content.</w:t>
            </w:r>
          </w:p>
          <w:p w:rsidR="00023344" w:rsidRPr="009A0849" w:rsidRDefault="00023344" w:rsidP="00023344">
            <w:pPr>
              <w:spacing w:after="0" w:line="240" w:lineRule="auto"/>
              <w:rPr>
                <w:sz w:val="22"/>
                <w:szCs w:val="22"/>
                <w:lang w:val="en-US"/>
              </w:rPr>
            </w:pPr>
            <w:r w:rsidRPr="009A0849">
              <w:rPr>
                <w:sz w:val="22"/>
                <w:szCs w:val="22"/>
                <w:lang w:val="en-US"/>
              </w:rPr>
              <w:t xml:space="preserve">The demands of teaching today encountered by early childhood classroom teachers </w:t>
            </w:r>
            <w:r w:rsidRPr="009A0849">
              <w:rPr>
                <w:sz w:val="22"/>
                <w:szCs w:val="22"/>
                <w:lang w:val="en-US"/>
              </w:rPr>
              <w:lastRenderedPageBreak/>
              <w:t>in the field, as well in the new laws identifying the criteria for maintaining quality assurance, must be subsumed in coursework and teaching practices of faculty members. Students benefit immensely from instruction that models the practices expected of teachers in the classroom.</w:t>
            </w:r>
          </w:p>
          <w:p w:rsidR="00023344" w:rsidRPr="009A0849" w:rsidRDefault="00023344" w:rsidP="00023344">
            <w:pPr>
              <w:spacing w:after="0" w:line="240" w:lineRule="auto"/>
              <w:rPr>
                <w:sz w:val="22"/>
                <w:szCs w:val="22"/>
                <w:lang w:val="en-US"/>
              </w:rPr>
            </w:pPr>
            <w:r w:rsidRPr="009A0849">
              <w:rPr>
                <w:sz w:val="22"/>
                <w:szCs w:val="22"/>
                <w:lang w:val="en-US"/>
              </w:rPr>
              <w:t xml:space="preserve">Faculty members have taken great strides already to learn and incorporate </w:t>
            </w:r>
            <w:r w:rsidR="00437F40">
              <w:rPr>
                <w:sz w:val="22"/>
                <w:szCs w:val="22"/>
                <w:lang w:val="en-US"/>
              </w:rPr>
              <w:t>into their coursework up-</w:t>
            </w:r>
            <w:r w:rsidR="00751AE4">
              <w:rPr>
                <w:sz w:val="22"/>
                <w:szCs w:val="22"/>
                <w:lang w:val="en-US"/>
              </w:rPr>
              <w:t>to date</w:t>
            </w:r>
            <w:r w:rsidR="00437F40">
              <w:rPr>
                <w:sz w:val="22"/>
                <w:szCs w:val="22"/>
                <w:lang w:val="en-US"/>
              </w:rPr>
              <w:t xml:space="preserve"> </w:t>
            </w:r>
            <w:r w:rsidRPr="009A0849">
              <w:rPr>
                <w:sz w:val="22"/>
                <w:szCs w:val="22"/>
                <w:lang w:val="en-US"/>
              </w:rPr>
              <w:t>research-based pedagogy and practices related to early childhood education.</w:t>
            </w:r>
          </w:p>
          <w:p w:rsidR="00023344" w:rsidRDefault="00023344" w:rsidP="00023344">
            <w:pPr>
              <w:spacing w:after="0" w:line="240" w:lineRule="auto"/>
              <w:rPr>
                <w:b/>
                <w:sz w:val="22"/>
                <w:szCs w:val="22"/>
                <w:u w:val="single"/>
                <w:lang w:val="en-US"/>
              </w:rPr>
            </w:pPr>
            <w:r w:rsidRPr="009A0849">
              <w:rPr>
                <w:sz w:val="22"/>
                <w:szCs w:val="22"/>
                <w:lang w:val="en-US"/>
              </w:rPr>
              <w:t>The interviews revealed, as the Internal Report documents, the fact that the faculty</w:t>
            </w:r>
            <w:r w:rsidR="00751AE4">
              <w:rPr>
                <w:sz w:val="22"/>
                <w:szCs w:val="22"/>
                <w:lang w:val="en-US"/>
              </w:rPr>
              <w:t xml:space="preserve"> members</w:t>
            </w:r>
            <w:r w:rsidRPr="009A0849">
              <w:rPr>
                <w:sz w:val="22"/>
                <w:szCs w:val="22"/>
                <w:lang w:val="en-US"/>
              </w:rPr>
              <w:t xml:space="preserve"> have continually updated their own knowledge and practice through various forms of research and writing, conferences and seminars. The pu</w:t>
            </w:r>
            <w:r w:rsidR="00FF32E7" w:rsidRPr="009A0849">
              <w:rPr>
                <w:sz w:val="22"/>
                <w:szCs w:val="22"/>
                <w:lang w:val="en-US"/>
              </w:rPr>
              <w:t xml:space="preserve">blications sponsored by the </w:t>
            </w:r>
            <w:r w:rsidR="00F90702">
              <w:rPr>
                <w:sz w:val="22"/>
                <w:szCs w:val="22"/>
                <w:lang w:val="en-US"/>
              </w:rPr>
              <w:t>Department</w:t>
            </w:r>
            <w:r w:rsidRPr="009A0849">
              <w:rPr>
                <w:sz w:val="22"/>
                <w:szCs w:val="22"/>
                <w:lang w:val="en-US"/>
              </w:rPr>
              <w:t xml:space="preserve"> and in association with certain professional education organizations and external institutions of higher education a</w:t>
            </w:r>
            <w:r w:rsidR="00477C6A">
              <w:rPr>
                <w:sz w:val="22"/>
                <w:szCs w:val="22"/>
                <w:lang w:val="en-US"/>
              </w:rPr>
              <w:t>nd their faculty members, augur</w:t>
            </w:r>
            <w:r w:rsidRPr="009A0849">
              <w:rPr>
                <w:sz w:val="22"/>
                <w:szCs w:val="22"/>
                <w:lang w:val="en-US"/>
              </w:rPr>
              <w:t xml:space="preserve"> well for rich, valuabl</w:t>
            </w:r>
            <w:r w:rsidR="00751AE4">
              <w:rPr>
                <w:sz w:val="22"/>
                <w:szCs w:val="22"/>
                <w:lang w:val="en-US"/>
              </w:rPr>
              <w:t xml:space="preserve">e professional development of the </w:t>
            </w:r>
            <w:r w:rsidR="00F90702">
              <w:rPr>
                <w:sz w:val="22"/>
                <w:szCs w:val="22"/>
                <w:lang w:val="en-US"/>
              </w:rPr>
              <w:t>Department</w:t>
            </w:r>
            <w:r w:rsidRPr="009A0849">
              <w:rPr>
                <w:sz w:val="22"/>
                <w:szCs w:val="22"/>
                <w:lang w:val="en-US"/>
              </w:rPr>
              <w:t xml:space="preserve"> faculty and the students at all levels of academic study.</w:t>
            </w:r>
            <w:r w:rsidR="00200145">
              <w:rPr>
                <w:b/>
                <w:sz w:val="22"/>
                <w:szCs w:val="22"/>
                <w:u w:val="single"/>
                <w:lang w:val="en-US"/>
              </w:rPr>
              <w:t xml:space="preserve"> </w:t>
            </w:r>
          </w:p>
          <w:p w:rsidR="00200145" w:rsidRPr="009A0849" w:rsidRDefault="00200145" w:rsidP="00023344">
            <w:pPr>
              <w:spacing w:after="0" w:line="240" w:lineRule="auto"/>
              <w:rPr>
                <w:b/>
                <w:sz w:val="22"/>
                <w:szCs w:val="22"/>
                <w:u w:val="single"/>
                <w:lang w:val="en-US"/>
              </w:rPr>
            </w:pPr>
          </w:p>
          <w:p w:rsidR="00023344" w:rsidRPr="009A0849" w:rsidRDefault="00023344" w:rsidP="00023344">
            <w:pPr>
              <w:spacing w:after="0" w:line="240" w:lineRule="auto"/>
              <w:rPr>
                <w:sz w:val="22"/>
                <w:szCs w:val="22"/>
                <w:lang w:val="en-US"/>
              </w:rPr>
            </w:pPr>
            <w:r w:rsidRPr="009A0849">
              <w:rPr>
                <w:sz w:val="22"/>
                <w:szCs w:val="22"/>
                <w:lang w:val="en-US"/>
              </w:rPr>
              <w:t>Faculty value good teaching</w:t>
            </w:r>
            <w:r w:rsidR="001F2A49">
              <w:rPr>
                <w:sz w:val="22"/>
                <w:szCs w:val="22"/>
                <w:lang w:val="en-US"/>
              </w:rPr>
              <w:t>:</w:t>
            </w:r>
            <w:r w:rsidR="00016311">
              <w:rPr>
                <w:sz w:val="22"/>
                <w:szCs w:val="22"/>
                <w:lang w:val="en-US"/>
              </w:rPr>
              <w:t xml:space="preserve"> </w:t>
            </w:r>
            <w:r w:rsidR="00200145">
              <w:rPr>
                <w:sz w:val="22"/>
                <w:szCs w:val="22"/>
                <w:lang w:val="en-US"/>
              </w:rPr>
              <w:t>t</w:t>
            </w:r>
            <w:r w:rsidR="00D104D9">
              <w:rPr>
                <w:sz w:val="22"/>
                <w:szCs w:val="22"/>
                <w:lang w:val="en-US"/>
              </w:rPr>
              <w:t>o make this important value system sustainable,</w:t>
            </w:r>
            <w:r w:rsidR="00D104D9" w:rsidRPr="009A0849">
              <w:rPr>
                <w:sz w:val="22"/>
                <w:szCs w:val="22"/>
                <w:lang w:val="en-US"/>
              </w:rPr>
              <w:t xml:space="preserve"> </w:t>
            </w:r>
            <w:r w:rsidR="00653F67">
              <w:rPr>
                <w:sz w:val="22"/>
                <w:szCs w:val="22"/>
                <w:lang w:val="en-US"/>
              </w:rPr>
              <w:t>certain initiatives</w:t>
            </w:r>
            <w:r w:rsidRPr="009A0849">
              <w:rPr>
                <w:sz w:val="22"/>
                <w:szCs w:val="22"/>
                <w:lang w:val="en-US"/>
              </w:rPr>
              <w:t xml:space="preserve"> for assuring quality of teaching</w:t>
            </w:r>
            <w:r w:rsidR="00200145">
              <w:rPr>
                <w:sz w:val="22"/>
                <w:szCs w:val="22"/>
                <w:lang w:val="en-US"/>
              </w:rPr>
              <w:t>, such as</w:t>
            </w:r>
            <w:r w:rsidR="00653F67">
              <w:rPr>
                <w:sz w:val="22"/>
                <w:szCs w:val="22"/>
                <w:lang w:val="en-US"/>
              </w:rPr>
              <w:t xml:space="preserve"> structuring more co-teaching opportunities and structuring bi-monthly faculty development seminars and sharing exemplary teaching practices,</w:t>
            </w:r>
            <w:r w:rsidR="00200145">
              <w:rPr>
                <w:sz w:val="22"/>
                <w:szCs w:val="22"/>
                <w:lang w:val="en-US"/>
              </w:rPr>
              <w:t xml:space="preserve"> c</w:t>
            </w:r>
            <w:r w:rsidRPr="009A0849">
              <w:rPr>
                <w:sz w:val="22"/>
                <w:szCs w:val="22"/>
                <w:lang w:val="en-US"/>
              </w:rPr>
              <w:t>ould be explored.</w:t>
            </w:r>
          </w:p>
          <w:p w:rsidR="00757328" w:rsidRPr="000475AA" w:rsidRDefault="00653F67" w:rsidP="00653F67">
            <w:pPr>
              <w:spacing w:after="0" w:line="240" w:lineRule="auto"/>
              <w:rPr>
                <w:sz w:val="22"/>
                <w:szCs w:val="22"/>
                <w:lang w:val="en-GB"/>
              </w:rPr>
            </w:pPr>
            <w:r>
              <w:rPr>
                <w:sz w:val="22"/>
                <w:szCs w:val="22"/>
                <w:lang w:val="en-US"/>
              </w:rPr>
              <w:t xml:space="preserve">The </w:t>
            </w:r>
            <w:r w:rsidR="00F90702">
              <w:rPr>
                <w:sz w:val="22"/>
                <w:szCs w:val="22"/>
                <w:lang w:val="en-US"/>
              </w:rPr>
              <w:t>Department</w:t>
            </w:r>
            <w:r>
              <w:rPr>
                <w:sz w:val="22"/>
                <w:szCs w:val="22"/>
                <w:lang w:val="en-US"/>
              </w:rPr>
              <w:t>’s continued efforts to</w:t>
            </w:r>
            <w:r w:rsidR="00023344" w:rsidRPr="009A0849">
              <w:rPr>
                <w:sz w:val="22"/>
                <w:szCs w:val="22"/>
                <w:lang w:val="en-US"/>
              </w:rPr>
              <w:t xml:space="preserve"> further refine cour</w:t>
            </w:r>
            <w:r>
              <w:rPr>
                <w:sz w:val="22"/>
                <w:szCs w:val="22"/>
                <w:lang w:val="en-US"/>
              </w:rPr>
              <w:t>ses and align them with</w:t>
            </w:r>
            <w:r w:rsidR="00023344" w:rsidRPr="009A0849">
              <w:rPr>
                <w:sz w:val="22"/>
                <w:szCs w:val="22"/>
                <w:lang w:val="en-US"/>
              </w:rPr>
              <w:t xml:space="preserve"> revised objectives</w:t>
            </w:r>
            <w:r>
              <w:rPr>
                <w:sz w:val="22"/>
                <w:szCs w:val="22"/>
                <w:lang w:val="en-US"/>
              </w:rPr>
              <w:t xml:space="preserve"> should also </w:t>
            </w:r>
            <w:r w:rsidR="00437F40">
              <w:rPr>
                <w:sz w:val="22"/>
                <w:szCs w:val="22"/>
                <w:lang w:val="en-US"/>
              </w:rPr>
              <w:t xml:space="preserve">continue to </w:t>
            </w:r>
            <w:r>
              <w:rPr>
                <w:sz w:val="22"/>
                <w:szCs w:val="22"/>
                <w:lang w:val="en-US"/>
              </w:rPr>
              <w:t>enhance faculty teaching as well as Practical Training.</w:t>
            </w:r>
          </w:p>
          <w:p w:rsidR="00757328" w:rsidRPr="009A0849" w:rsidRDefault="00757328" w:rsidP="00757328">
            <w:pPr>
              <w:spacing w:after="0"/>
              <w:jc w:val="left"/>
              <w:rPr>
                <w:sz w:val="22"/>
                <w:szCs w:val="22"/>
                <w:lang w:val="en-US"/>
              </w:rPr>
            </w:pPr>
          </w:p>
        </w:tc>
      </w:tr>
    </w:tbl>
    <w:p w:rsidR="00757328" w:rsidRPr="000475AA" w:rsidRDefault="00757328" w:rsidP="00757328">
      <w:pPr>
        <w:rPr>
          <w:sz w:val="22"/>
          <w:szCs w:val="22"/>
          <w:lang w:val="en-GB"/>
        </w:rPr>
      </w:pPr>
      <w:r w:rsidRPr="000475AA">
        <w:rPr>
          <w:sz w:val="22"/>
          <w:szCs w:val="22"/>
          <w:lang w:val="en-G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A61891" w:rsidTr="00757328">
        <w:tc>
          <w:tcPr>
            <w:tcW w:w="8436" w:type="dxa"/>
            <w:shd w:val="clear" w:color="auto" w:fill="D9D9D9"/>
          </w:tcPr>
          <w:p w:rsidR="00757328" w:rsidRPr="000475AA" w:rsidRDefault="00757328" w:rsidP="00757328">
            <w:pPr>
              <w:pStyle w:val="PlainText"/>
              <w:spacing w:before="60"/>
              <w:rPr>
                <w:rFonts w:ascii="Georgia" w:hAnsi="Georgia" w:cs="Times New Roman"/>
                <w:b/>
                <w:i/>
                <w:sz w:val="22"/>
                <w:szCs w:val="22"/>
                <w:lang w:val="en-GB"/>
              </w:rPr>
            </w:pPr>
            <w:r w:rsidRPr="000475AA">
              <w:rPr>
                <w:rFonts w:ascii="Georgia" w:hAnsi="Georgia" w:cs="Times New Roman"/>
                <w:b/>
                <w:i/>
                <w:sz w:val="22"/>
                <w:szCs w:val="22"/>
                <w:lang w:val="en-US"/>
              </w:rPr>
              <w:lastRenderedPageBreak/>
              <w:t>C</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Research</w:t>
            </w:r>
          </w:p>
          <w:p w:rsidR="00757328" w:rsidRPr="000475AA" w:rsidRDefault="00757328" w:rsidP="00757328">
            <w:pPr>
              <w:pStyle w:val="PlainText"/>
              <w:spacing w:before="60"/>
              <w:rPr>
                <w:rFonts w:ascii="Georgia" w:hAnsi="Georgia" w:cs="Times New Roman"/>
                <w:i/>
                <w:sz w:val="22"/>
                <w:szCs w:val="22"/>
                <w:lang w:val="en-GB"/>
              </w:rPr>
            </w:pPr>
            <w:r w:rsidRPr="000475AA">
              <w:rPr>
                <w:rFonts w:ascii="Georgia" w:hAnsi="Georgia" w:cs="Times New Roman"/>
                <w:i/>
                <w:sz w:val="22"/>
                <w:szCs w:val="22"/>
                <w:lang w:val="en-US"/>
              </w:rPr>
              <w:t>For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each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particular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matter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please</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distinguish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between</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under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and</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post</w:t>
            </w:r>
            <w:r w:rsidRPr="000475AA">
              <w:rPr>
                <w:rFonts w:ascii="Georgia" w:hAnsi="Georgia" w:cs="Times New Roman"/>
                <w:i/>
                <w:sz w:val="22"/>
                <w:szCs w:val="22"/>
                <w:lang w:val="en-GB"/>
              </w:rPr>
              <w:t>-</w:t>
            </w:r>
            <w:r w:rsidRPr="000475AA">
              <w:rPr>
                <w:rFonts w:ascii="Georgia" w:hAnsi="Georgia" w:cs="Times New Roman"/>
                <w:i/>
                <w:sz w:val="22"/>
                <w:szCs w:val="22"/>
                <w:lang w:val="en-US"/>
              </w:rPr>
              <w:t xml:space="preserve">graduate </w:t>
            </w:r>
            <w:r w:rsidR="00D24DB8" w:rsidRPr="000475AA">
              <w:rPr>
                <w:rFonts w:ascii="Georgia" w:hAnsi="Georgia" w:cs="Times New Roman"/>
                <w:i/>
                <w:sz w:val="22"/>
                <w:szCs w:val="22"/>
                <w:lang w:val="en-US"/>
              </w:rPr>
              <w:t>levels</w:t>
            </w:r>
            <w:r w:rsidRPr="000475AA">
              <w:rPr>
                <w:rFonts w:ascii="Georgia" w:hAnsi="Georgia" w:cs="Times New Roman"/>
                <w:i/>
                <w:sz w:val="22"/>
                <w:szCs w:val="22"/>
                <w:lang w:val="en-US"/>
              </w:rPr>
              <w:t>, if necessary.</w:t>
            </w:r>
          </w:p>
        </w:tc>
      </w:tr>
      <w:tr w:rsidR="00757328" w:rsidRPr="00A61891" w:rsidTr="00757328">
        <w:tc>
          <w:tcPr>
            <w:tcW w:w="8436" w:type="dxa"/>
          </w:tcPr>
          <w:p w:rsidR="00757328" w:rsidRPr="000475AA" w:rsidRDefault="00757328" w:rsidP="00757328">
            <w:pPr>
              <w:spacing w:after="0"/>
              <w:jc w:val="left"/>
              <w:rPr>
                <w:sz w:val="22"/>
                <w:szCs w:val="22"/>
                <w:lang w:val="en-US"/>
              </w:rPr>
            </w:pPr>
            <w:r w:rsidRPr="000475AA">
              <w:rPr>
                <w:sz w:val="22"/>
                <w:szCs w:val="22"/>
                <w:lang w:val="en-US"/>
              </w:rPr>
              <w:t>APPROACH</w:t>
            </w:r>
          </w:p>
          <w:p w:rsidR="00757328" w:rsidRPr="000475AA" w:rsidRDefault="00757328" w:rsidP="00016311">
            <w:pPr>
              <w:spacing w:before="0" w:after="0" w:line="240" w:lineRule="auto"/>
              <w:rPr>
                <w:sz w:val="22"/>
                <w:szCs w:val="22"/>
                <w:lang w:val="en-GB"/>
              </w:rPr>
            </w:pPr>
          </w:p>
          <w:p w:rsidR="004746AD" w:rsidRPr="000475AA" w:rsidRDefault="004746AD" w:rsidP="00016311">
            <w:pPr>
              <w:spacing w:before="0" w:after="0" w:line="240" w:lineRule="auto"/>
              <w:rPr>
                <w:sz w:val="22"/>
                <w:szCs w:val="22"/>
                <w:lang w:val="en-GB"/>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has developed an approach for contextually rich and relevant research a</w:t>
            </w:r>
            <w:r w:rsidR="00653F67">
              <w:rPr>
                <w:sz w:val="22"/>
                <w:szCs w:val="22"/>
                <w:lang w:val="en-GB"/>
              </w:rPr>
              <w:t>nd innovation activities that seek</w:t>
            </w:r>
            <w:r w:rsidRPr="000475AA">
              <w:rPr>
                <w:sz w:val="22"/>
                <w:szCs w:val="22"/>
                <w:lang w:val="en-GB"/>
              </w:rPr>
              <w:t xml:space="preserve"> to sustain, as a matter of priority, strong connections between theoretically informed researchers (often in the role of public intellectuals), the local community and the local education settings (including practising school teachers, undergr</w:t>
            </w:r>
            <w:r w:rsidR="00653F67">
              <w:rPr>
                <w:sz w:val="22"/>
                <w:szCs w:val="22"/>
                <w:lang w:val="en-GB"/>
              </w:rPr>
              <w:t>aduate and graduate students and</w:t>
            </w:r>
            <w:r w:rsidRPr="000475AA">
              <w:rPr>
                <w:sz w:val="22"/>
                <w:szCs w:val="22"/>
                <w:lang w:val="en-GB"/>
              </w:rPr>
              <w:t xml:space="preserve"> also citizens interested in lifelong learn</w:t>
            </w:r>
            <w:r w:rsidR="00DB1412">
              <w:rPr>
                <w:sz w:val="22"/>
                <w:szCs w:val="22"/>
                <w:lang w:val="en-GB"/>
              </w:rPr>
              <w:t>ing in a multicultural context.)</w:t>
            </w:r>
          </w:p>
          <w:p w:rsidR="00757328" w:rsidRPr="000475AA" w:rsidRDefault="00757328" w:rsidP="00016311">
            <w:pPr>
              <w:spacing w:before="0" w:after="0" w:line="240" w:lineRule="auto"/>
              <w:rPr>
                <w:sz w:val="22"/>
                <w:szCs w:val="22"/>
                <w:lang w:val="en-GB"/>
              </w:rPr>
            </w:pPr>
          </w:p>
          <w:p w:rsidR="004746AD" w:rsidRPr="000475AA" w:rsidRDefault="004746AD" w:rsidP="00016311">
            <w:pPr>
              <w:spacing w:before="0" w:after="0" w:line="240" w:lineRule="auto"/>
              <w:rPr>
                <w:sz w:val="22"/>
                <w:szCs w:val="22"/>
                <w:lang w:val="en-GB"/>
              </w:rPr>
            </w:pPr>
            <w:r w:rsidRPr="000475AA">
              <w:rPr>
                <w:sz w:val="22"/>
                <w:szCs w:val="22"/>
                <w:lang w:val="en-GB"/>
              </w:rPr>
              <w:t xml:space="preserve">The standards adopted by the </w:t>
            </w:r>
            <w:r w:rsidR="00F90702">
              <w:rPr>
                <w:sz w:val="22"/>
                <w:szCs w:val="22"/>
                <w:lang w:val="en-GB"/>
              </w:rPr>
              <w:t>Department</w:t>
            </w:r>
            <w:r w:rsidRPr="000475AA">
              <w:rPr>
                <w:sz w:val="22"/>
                <w:szCs w:val="22"/>
                <w:lang w:val="en-GB"/>
              </w:rPr>
              <w:t xml:space="preserve"> appear to be driven by the faculty evaluation procedures and make reference to publications in international and national peer-reviewed scientific journals in the educational sciences, publications in the proceedings of national and international conferences following peer-reviewed presentation and as well as the number of citations for each publication. Additional standards mentioned include participation in </w:t>
            </w:r>
            <w:r w:rsidR="00E314C6" w:rsidRPr="000475AA">
              <w:rPr>
                <w:sz w:val="22"/>
                <w:szCs w:val="22"/>
                <w:lang w:val="en-GB"/>
              </w:rPr>
              <w:t xml:space="preserve">externally funded research and collaboration projects and in educational </w:t>
            </w:r>
            <w:r w:rsidRPr="000475AA">
              <w:rPr>
                <w:sz w:val="22"/>
                <w:szCs w:val="22"/>
                <w:lang w:val="en-GB"/>
              </w:rPr>
              <w:t>development activities, such as curriculum design projects at national and international level.</w:t>
            </w:r>
          </w:p>
          <w:p w:rsidR="00757328" w:rsidRPr="000475AA" w:rsidRDefault="00757328" w:rsidP="00757328">
            <w:pPr>
              <w:spacing w:after="0"/>
              <w:jc w:val="left"/>
              <w:rPr>
                <w:sz w:val="22"/>
                <w:szCs w:val="22"/>
                <w:lang w:val="en-GB"/>
              </w:rPr>
            </w:pPr>
          </w:p>
        </w:tc>
      </w:tr>
      <w:tr w:rsidR="00757328" w:rsidRPr="00A61891" w:rsidTr="00757328">
        <w:tc>
          <w:tcPr>
            <w:tcW w:w="8436" w:type="dxa"/>
          </w:tcPr>
          <w:p w:rsidR="00757328" w:rsidRPr="000475AA" w:rsidRDefault="00757328" w:rsidP="00016311">
            <w:pPr>
              <w:autoSpaceDE w:val="0"/>
              <w:autoSpaceDN w:val="0"/>
              <w:adjustRightInd w:val="0"/>
              <w:spacing w:after="0" w:line="240" w:lineRule="auto"/>
              <w:rPr>
                <w:bCs/>
                <w:color w:val="000000"/>
                <w:sz w:val="22"/>
                <w:szCs w:val="22"/>
                <w:lang w:val="en-US"/>
              </w:rPr>
            </w:pPr>
            <w:r w:rsidRPr="000475AA">
              <w:rPr>
                <w:sz w:val="22"/>
                <w:szCs w:val="22"/>
                <w:lang w:val="en-US"/>
              </w:rPr>
              <w:t>IMPLEMENTATION</w:t>
            </w:r>
          </w:p>
          <w:p w:rsidR="00757328" w:rsidRPr="00A61891" w:rsidRDefault="00757328" w:rsidP="00016311">
            <w:pPr>
              <w:spacing w:before="0" w:after="0" w:line="240" w:lineRule="auto"/>
              <w:rPr>
                <w:sz w:val="22"/>
                <w:szCs w:val="22"/>
                <w:lang w:val="en-US"/>
              </w:rPr>
            </w:pPr>
          </w:p>
          <w:p w:rsidR="00247CA4" w:rsidRPr="009A0849" w:rsidRDefault="00247CA4" w:rsidP="00016311">
            <w:pPr>
              <w:spacing w:before="0" w:after="0" w:line="240" w:lineRule="auto"/>
              <w:rPr>
                <w:sz w:val="22"/>
                <w:szCs w:val="22"/>
                <w:lang w:val="en-US"/>
              </w:rPr>
            </w:pPr>
            <w:r w:rsidRPr="009A0849">
              <w:rPr>
                <w:sz w:val="22"/>
                <w:szCs w:val="22"/>
                <w:lang w:val="en-US"/>
              </w:rPr>
              <w:t xml:space="preserve">The </w:t>
            </w:r>
            <w:r w:rsidR="00F90702">
              <w:rPr>
                <w:sz w:val="22"/>
                <w:szCs w:val="22"/>
                <w:lang w:val="en-US"/>
              </w:rPr>
              <w:t>Department</w:t>
            </w:r>
            <w:r w:rsidRPr="009A0849">
              <w:rPr>
                <w:sz w:val="22"/>
                <w:szCs w:val="22"/>
                <w:lang w:val="en-US"/>
              </w:rPr>
              <w:t xml:space="preserve"> publishes two journals: Synergies (Greek, French and English) and Polydromo (emphasis on bilingualism and multiculturalism) both of which are openly accessible online and have an adequate readership as evidenced by the number of subscriptions.</w:t>
            </w:r>
          </w:p>
          <w:p w:rsidR="00851956" w:rsidRPr="009A0849" w:rsidRDefault="001D2D31" w:rsidP="00016311">
            <w:pPr>
              <w:spacing w:after="0" w:line="240" w:lineRule="auto"/>
              <w:rPr>
                <w:sz w:val="22"/>
                <w:szCs w:val="22"/>
                <w:lang w:val="en-US"/>
              </w:rPr>
            </w:pPr>
            <w:r w:rsidRPr="009A0849">
              <w:rPr>
                <w:sz w:val="22"/>
                <w:szCs w:val="22"/>
                <w:lang w:val="en-US"/>
              </w:rPr>
              <w:t>In 2012-2013</w:t>
            </w:r>
            <w:r w:rsidR="00CB4E67" w:rsidRPr="009A0849">
              <w:rPr>
                <w:sz w:val="22"/>
                <w:szCs w:val="22"/>
                <w:lang w:val="en-US"/>
              </w:rPr>
              <w:t>,</w:t>
            </w:r>
            <w:r w:rsidRPr="009A0849">
              <w:rPr>
                <w:sz w:val="22"/>
                <w:szCs w:val="22"/>
                <w:lang w:val="en-US"/>
              </w:rPr>
              <w:t xml:space="preserve"> the </w:t>
            </w:r>
            <w:r w:rsidR="00F90702">
              <w:rPr>
                <w:sz w:val="22"/>
                <w:szCs w:val="22"/>
                <w:lang w:val="en-US"/>
              </w:rPr>
              <w:t>Department</w:t>
            </w:r>
            <w:r w:rsidRPr="009A0849">
              <w:rPr>
                <w:sz w:val="22"/>
                <w:szCs w:val="22"/>
                <w:lang w:val="en-US"/>
              </w:rPr>
              <w:t xml:space="preserve"> reported involvement in 25 research</w:t>
            </w:r>
            <w:r w:rsidR="00CB4E67" w:rsidRPr="009A0849">
              <w:rPr>
                <w:sz w:val="22"/>
                <w:szCs w:val="22"/>
                <w:lang w:val="en-US"/>
              </w:rPr>
              <w:t>,</w:t>
            </w:r>
            <w:r w:rsidRPr="009A0849">
              <w:rPr>
                <w:sz w:val="22"/>
                <w:szCs w:val="22"/>
                <w:lang w:val="en-US"/>
              </w:rPr>
              <w:t xml:space="preserve"> innovation</w:t>
            </w:r>
            <w:r w:rsidR="00CB4E67" w:rsidRPr="009A0849">
              <w:rPr>
                <w:sz w:val="22"/>
                <w:szCs w:val="22"/>
                <w:lang w:val="en-US"/>
              </w:rPr>
              <w:t xml:space="preserve"> and mobility</w:t>
            </w:r>
            <w:r w:rsidRPr="009A0849">
              <w:rPr>
                <w:sz w:val="22"/>
                <w:szCs w:val="22"/>
                <w:lang w:val="en-US"/>
              </w:rPr>
              <w:t xml:space="preserve"> projects that are funded compe</w:t>
            </w:r>
            <w:r w:rsidR="00DB1412">
              <w:rPr>
                <w:sz w:val="22"/>
                <w:szCs w:val="22"/>
                <w:lang w:val="en-US"/>
              </w:rPr>
              <w:t>titively either at national or E</w:t>
            </w:r>
            <w:r w:rsidRPr="009A0849">
              <w:rPr>
                <w:sz w:val="22"/>
                <w:szCs w:val="22"/>
                <w:lang w:val="en-US"/>
              </w:rPr>
              <w:t>uropean level.</w:t>
            </w:r>
            <w:r w:rsidR="00BA78EB" w:rsidRPr="009A0849">
              <w:rPr>
                <w:sz w:val="22"/>
                <w:szCs w:val="22"/>
                <w:lang w:val="en-US"/>
              </w:rPr>
              <w:t xml:space="preserve"> For the size of the </w:t>
            </w:r>
            <w:r w:rsidR="00F90702">
              <w:rPr>
                <w:sz w:val="22"/>
                <w:szCs w:val="22"/>
                <w:lang w:val="en-US"/>
              </w:rPr>
              <w:t>Department</w:t>
            </w:r>
            <w:r w:rsidR="00BA78EB" w:rsidRPr="009A0849">
              <w:rPr>
                <w:sz w:val="22"/>
                <w:szCs w:val="22"/>
                <w:lang w:val="en-US"/>
              </w:rPr>
              <w:t xml:space="preserve">, this is an adequate number of projects. The committee does not have information on the level of research funding but the number of projects </w:t>
            </w:r>
            <w:r w:rsidR="00DB1412">
              <w:rPr>
                <w:sz w:val="22"/>
                <w:szCs w:val="22"/>
                <w:lang w:val="en-US"/>
              </w:rPr>
              <w:t>is an indication that a</w:t>
            </w:r>
            <w:r w:rsidR="00BA78EB" w:rsidRPr="009A0849">
              <w:rPr>
                <w:sz w:val="22"/>
                <w:szCs w:val="22"/>
                <w:lang w:val="en-US"/>
              </w:rPr>
              <w:t xml:space="preserve"> number of faculty members have become active in seeking research funding and in participating in international networks that propose and implement collaborative projects. The Committee would encourage more faculty members to seek opportunities a</w:t>
            </w:r>
            <w:r w:rsidR="00DB1412">
              <w:rPr>
                <w:sz w:val="22"/>
                <w:szCs w:val="22"/>
                <w:lang w:val="en-US"/>
              </w:rPr>
              <w:t xml:space="preserve">nd develop proposals to secure </w:t>
            </w:r>
            <w:r w:rsidR="00BA78EB" w:rsidRPr="009A0849">
              <w:rPr>
                <w:sz w:val="22"/>
                <w:szCs w:val="22"/>
                <w:lang w:val="en-US"/>
              </w:rPr>
              <w:t>internationa</w:t>
            </w:r>
            <w:r w:rsidR="00DB1412">
              <w:rPr>
                <w:sz w:val="22"/>
                <w:szCs w:val="22"/>
                <w:lang w:val="en-US"/>
              </w:rPr>
              <w:t>l research and development funding. The Committee believes that making this a</w:t>
            </w:r>
            <w:r w:rsidR="00BA78EB" w:rsidRPr="009A0849">
              <w:rPr>
                <w:sz w:val="22"/>
                <w:szCs w:val="22"/>
                <w:lang w:val="en-US"/>
              </w:rPr>
              <w:t xml:space="preserve"> future priority could help the </w:t>
            </w:r>
            <w:r w:rsidR="00F90702">
              <w:rPr>
                <w:sz w:val="22"/>
                <w:szCs w:val="22"/>
                <w:lang w:val="en-US"/>
              </w:rPr>
              <w:t>Department</w:t>
            </w:r>
            <w:r w:rsidR="00BA78EB" w:rsidRPr="009A0849">
              <w:rPr>
                <w:sz w:val="22"/>
                <w:szCs w:val="22"/>
                <w:lang w:val="en-US"/>
              </w:rPr>
              <w:t xml:space="preserve"> to further strengthen </w:t>
            </w:r>
            <w:r w:rsidR="00DB1412">
              <w:rPr>
                <w:sz w:val="22"/>
                <w:szCs w:val="22"/>
                <w:lang w:val="en-US"/>
              </w:rPr>
              <w:t>the existing research groups and also</w:t>
            </w:r>
            <w:r w:rsidR="00BA78EB" w:rsidRPr="009A0849">
              <w:rPr>
                <w:sz w:val="22"/>
                <w:szCs w:val="22"/>
                <w:lang w:val="en-US"/>
              </w:rPr>
              <w:t xml:space="preserve"> create new ones</w:t>
            </w:r>
            <w:r w:rsidR="00DB1412">
              <w:rPr>
                <w:sz w:val="22"/>
                <w:szCs w:val="22"/>
                <w:lang w:val="en-US"/>
              </w:rPr>
              <w:t xml:space="preserve">. Additionally, </w:t>
            </w:r>
            <w:r w:rsidR="00BA78EB" w:rsidRPr="009A0849">
              <w:rPr>
                <w:sz w:val="22"/>
                <w:szCs w:val="22"/>
                <w:lang w:val="en-US"/>
              </w:rPr>
              <w:t xml:space="preserve">stronger connections </w:t>
            </w:r>
            <w:r w:rsidR="00DB1412">
              <w:rPr>
                <w:sz w:val="22"/>
                <w:szCs w:val="22"/>
                <w:lang w:val="en-US"/>
              </w:rPr>
              <w:t xml:space="preserve">can be achieved </w:t>
            </w:r>
            <w:r w:rsidR="00BA78EB" w:rsidRPr="009A0849">
              <w:rPr>
                <w:sz w:val="22"/>
                <w:szCs w:val="22"/>
                <w:lang w:val="en-US"/>
              </w:rPr>
              <w:t>between the local research and education community with a greater number of active communities in Eu</w:t>
            </w:r>
            <w:r w:rsidR="00DB1412">
              <w:rPr>
                <w:sz w:val="22"/>
                <w:szCs w:val="22"/>
                <w:lang w:val="en-US"/>
              </w:rPr>
              <w:t>rope. Such a priority, if</w:t>
            </w:r>
            <w:r w:rsidR="00BA78EB" w:rsidRPr="009A0849">
              <w:rPr>
                <w:sz w:val="22"/>
                <w:szCs w:val="22"/>
                <w:lang w:val="en-US"/>
              </w:rPr>
              <w:t xml:space="preserve"> s</w:t>
            </w:r>
            <w:r w:rsidR="00DB1412">
              <w:rPr>
                <w:sz w:val="22"/>
                <w:szCs w:val="22"/>
                <w:lang w:val="en-US"/>
              </w:rPr>
              <w:t>uccessfully realized,</w:t>
            </w:r>
            <w:r w:rsidR="00BA78EB" w:rsidRPr="009A0849">
              <w:rPr>
                <w:sz w:val="22"/>
                <w:szCs w:val="22"/>
                <w:lang w:val="en-US"/>
              </w:rPr>
              <w:t xml:space="preserve"> could create significant new opportunities for young and experienced researchers alike.  </w:t>
            </w:r>
          </w:p>
          <w:p w:rsidR="00905AD6" w:rsidRPr="009A0849" w:rsidRDefault="00851956" w:rsidP="00016311">
            <w:pPr>
              <w:spacing w:after="0" w:line="240" w:lineRule="auto"/>
              <w:rPr>
                <w:sz w:val="22"/>
                <w:szCs w:val="22"/>
                <w:lang w:val="en-US"/>
              </w:rPr>
            </w:pPr>
            <w:r w:rsidRPr="009A0849">
              <w:rPr>
                <w:sz w:val="22"/>
                <w:szCs w:val="22"/>
                <w:lang w:val="en-US"/>
              </w:rPr>
              <w:t>In t</w:t>
            </w:r>
            <w:r w:rsidR="00DB1412">
              <w:rPr>
                <w:sz w:val="22"/>
                <w:szCs w:val="22"/>
                <w:lang w:val="en-US"/>
              </w:rPr>
              <w:t xml:space="preserve">he period 2007-2013, the </w:t>
            </w:r>
            <w:r w:rsidR="00F90702">
              <w:rPr>
                <w:sz w:val="22"/>
                <w:szCs w:val="22"/>
                <w:lang w:val="en-US"/>
              </w:rPr>
              <w:t>Department</w:t>
            </w:r>
            <w:r w:rsidRPr="009A0849">
              <w:rPr>
                <w:sz w:val="22"/>
                <w:szCs w:val="22"/>
                <w:lang w:val="en-US"/>
              </w:rPr>
              <w:t xml:space="preserve"> reports 54 book publications, 3 edited volumes, 131 publications in peer-reviewed journals, 137 publications in peer-reviewed journal proceedings and 92 chapters in edited books. The </w:t>
            </w:r>
            <w:r w:rsidR="00F90702">
              <w:rPr>
                <w:sz w:val="22"/>
                <w:szCs w:val="22"/>
                <w:lang w:val="en-US"/>
              </w:rPr>
              <w:t>Department</w:t>
            </w:r>
            <w:r w:rsidRPr="009A0849">
              <w:rPr>
                <w:sz w:val="22"/>
                <w:szCs w:val="22"/>
                <w:lang w:val="en-US"/>
              </w:rPr>
              <w:t xml:space="preserve"> acknowledges that the average number of publications in international peer-reviewed journals</w:t>
            </w:r>
            <w:r w:rsidR="00905AD6" w:rsidRPr="009A0849">
              <w:rPr>
                <w:sz w:val="22"/>
                <w:szCs w:val="22"/>
                <w:lang w:val="en-US"/>
              </w:rPr>
              <w:t xml:space="preserve"> per faculty member per year is lower than it would wish for.</w:t>
            </w:r>
            <w:r w:rsidRPr="009A0849">
              <w:rPr>
                <w:sz w:val="22"/>
                <w:szCs w:val="22"/>
                <w:lang w:val="en-US"/>
              </w:rPr>
              <w:t xml:space="preserve"> </w:t>
            </w:r>
          </w:p>
          <w:p w:rsidR="00905AD6" w:rsidRPr="009A0849" w:rsidRDefault="00905AD6" w:rsidP="00016311">
            <w:pPr>
              <w:spacing w:after="0" w:line="240" w:lineRule="auto"/>
              <w:rPr>
                <w:sz w:val="22"/>
                <w:szCs w:val="22"/>
                <w:lang w:val="en-US"/>
              </w:rPr>
            </w:pPr>
            <w:r w:rsidRPr="009A0849">
              <w:rPr>
                <w:sz w:val="22"/>
                <w:szCs w:val="22"/>
                <w:lang w:val="en-US"/>
              </w:rPr>
              <w:t xml:space="preserve">In the same period (2007-2013) the </w:t>
            </w:r>
            <w:r w:rsidR="00F90702">
              <w:rPr>
                <w:sz w:val="22"/>
                <w:szCs w:val="22"/>
                <w:lang w:val="en-US"/>
              </w:rPr>
              <w:t>Department</w:t>
            </w:r>
            <w:r w:rsidRPr="009A0849">
              <w:rPr>
                <w:sz w:val="22"/>
                <w:szCs w:val="22"/>
                <w:lang w:val="en-US"/>
              </w:rPr>
              <w:t xml:space="preserve"> reports 780 citations to published work of faculty members. </w:t>
            </w:r>
            <w:r w:rsidR="00046733">
              <w:rPr>
                <w:sz w:val="22"/>
                <w:szCs w:val="22"/>
                <w:lang w:val="en-US"/>
              </w:rPr>
              <w:t>The mean h-index per faculty member in 2012 was 1.37.</w:t>
            </w:r>
          </w:p>
          <w:p w:rsidR="00757328" w:rsidRPr="009A0849" w:rsidRDefault="00905AD6" w:rsidP="00016311">
            <w:pPr>
              <w:spacing w:after="0" w:line="240" w:lineRule="auto"/>
              <w:rPr>
                <w:sz w:val="22"/>
                <w:szCs w:val="22"/>
                <w:lang w:val="en-US"/>
              </w:rPr>
            </w:pPr>
            <w:r w:rsidRPr="009A0849">
              <w:rPr>
                <w:sz w:val="22"/>
                <w:szCs w:val="22"/>
                <w:lang w:val="en-US"/>
              </w:rPr>
              <w:t xml:space="preserve">35 students are currently enrolled in the </w:t>
            </w:r>
            <w:r w:rsidR="00F90702">
              <w:rPr>
                <w:sz w:val="22"/>
                <w:szCs w:val="22"/>
                <w:lang w:val="en-US"/>
              </w:rPr>
              <w:t>Department</w:t>
            </w:r>
            <w:r w:rsidR="00751AE4">
              <w:rPr>
                <w:sz w:val="22"/>
                <w:szCs w:val="22"/>
                <w:lang w:val="en-US"/>
              </w:rPr>
              <w:t>’s PhD program</w:t>
            </w:r>
            <w:r w:rsidRPr="009A0849">
              <w:rPr>
                <w:sz w:val="22"/>
                <w:szCs w:val="22"/>
                <w:lang w:val="en-US"/>
              </w:rPr>
              <w:t>.</w:t>
            </w:r>
          </w:p>
        </w:tc>
      </w:tr>
      <w:tr w:rsidR="00757328" w:rsidRPr="00A61891" w:rsidTr="00757328">
        <w:tc>
          <w:tcPr>
            <w:tcW w:w="8436" w:type="dxa"/>
          </w:tcPr>
          <w:p w:rsidR="00757328" w:rsidRPr="000475AA" w:rsidRDefault="00757328" w:rsidP="00757328">
            <w:pPr>
              <w:autoSpaceDE w:val="0"/>
              <w:autoSpaceDN w:val="0"/>
              <w:adjustRightInd w:val="0"/>
              <w:spacing w:after="0"/>
              <w:ind w:left="539" w:hanging="539"/>
              <w:jc w:val="left"/>
              <w:rPr>
                <w:bCs/>
                <w:color w:val="000000"/>
                <w:sz w:val="22"/>
                <w:szCs w:val="22"/>
                <w:lang w:val="en-US"/>
              </w:rPr>
            </w:pPr>
            <w:r w:rsidRPr="000475AA">
              <w:rPr>
                <w:sz w:val="22"/>
                <w:szCs w:val="22"/>
                <w:lang w:val="en-US"/>
              </w:rPr>
              <w:t>RESULTS</w:t>
            </w:r>
          </w:p>
          <w:p w:rsidR="00757328" w:rsidRPr="000475AA" w:rsidRDefault="00757328" w:rsidP="00757328">
            <w:pPr>
              <w:spacing w:before="0" w:after="0"/>
              <w:jc w:val="left"/>
              <w:rPr>
                <w:sz w:val="22"/>
                <w:szCs w:val="22"/>
                <w:lang w:val="en-GB"/>
              </w:rPr>
            </w:pPr>
          </w:p>
          <w:p w:rsidR="00905AD6" w:rsidRPr="000475AA" w:rsidRDefault="00905AD6" w:rsidP="00016311">
            <w:pPr>
              <w:spacing w:before="0" w:after="0" w:line="240" w:lineRule="auto"/>
              <w:rPr>
                <w:sz w:val="22"/>
                <w:szCs w:val="22"/>
                <w:lang w:val="en-GB"/>
              </w:rPr>
            </w:pPr>
            <w:r w:rsidRPr="000475AA">
              <w:rPr>
                <w:sz w:val="22"/>
                <w:szCs w:val="22"/>
                <w:lang w:val="en-GB"/>
              </w:rPr>
              <w:lastRenderedPageBreak/>
              <w:t xml:space="preserve">Over the years, the </w:t>
            </w:r>
            <w:r w:rsidR="00F90702">
              <w:rPr>
                <w:sz w:val="22"/>
                <w:szCs w:val="22"/>
                <w:lang w:val="en-GB"/>
              </w:rPr>
              <w:t>Department</w:t>
            </w:r>
            <w:r w:rsidRPr="000475AA">
              <w:rPr>
                <w:sz w:val="22"/>
                <w:szCs w:val="22"/>
                <w:lang w:val="en-GB"/>
              </w:rPr>
              <w:t xml:space="preserve"> has developed two important strengths that are immediately apparent and make a lasting impression to any visitor:</w:t>
            </w:r>
          </w:p>
          <w:p w:rsidR="00905AD6" w:rsidRPr="000475AA" w:rsidRDefault="00905AD6" w:rsidP="00016311">
            <w:pPr>
              <w:pStyle w:val="ListParagraph"/>
              <w:numPr>
                <w:ilvl w:val="0"/>
                <w:numId w:val="30"/>
              </w:numPr>
              <w:spacing w:before="0" w:after="0" w:line="240" w:lineRule="auto"/>
              <w:rPr>
                <w:sz w:val="22"/>
                <w:szCs w:val="22"/>
                <w:lang w:val="en-GB"/>
              </w:rPr>
            </w:pPr>
            <w:r w:rsidRPr="000475AA">
              <w:rPr>
                <w:sz w:val="22"/>
                <w:szCs w:val="22"/>
                <w:lang w:val="en-GB"/>
              </w:rPr>
              <w:t xml:space="preserve">It has a </w:t>
            </w:r>
            <w:r w:rsidR="00461928" w:rsidRPr="000475AA">
              <w:rPr>
                <w:sz w:val="22"/>
                <w:szCs w:val="22"/>
                <w:lang w:val="en-GB"/>
              </w:rPr>
              <w:t xml:space="preserve">very </w:t>
            </w:r>
            <w:r w:rsidRPr="000475AA">
              <w:rPr>
                <w:sz w:val="22"/>
                <w:szCs w:val="22"/>
                <w:lang w:val="en-GB"/>
              </w:rPr>
              <w:t xml:space="preserve">strong publications record in the form of </w:t>
            </w:r>
            <w:r w:rsidR="0069599A">
              <w:rPr>
                <w:sz w:val="22"/>
                <w:szCs w:val="22"/>
                <w:lang w:val="en-GB"/>
              </w:rPr>
              <w:t xml:space="preserve">books and </w:t>
            </w:r>
            <w:r w:rsidRPr="000475AA">
              <w:rPr>
                <w:sz w:val="22"/>
                <w:szCs w:val="22"/>
                <w:lang w:val="en-GB"/>
              </w:rPr>
              <w:t xml:space="preserve">monographs.  These are theoretically and evidence informed books that synthesize existing knowledge perspectives, are available mostly in Greek and </w:t>
            </w:r>
            <w:r w:rsidR="00461928" w:rsidRPr="000475AA">
              <w:rPr>
                <w:sz w:val="22"/>
                <w:szCs w:val="22"/>
                <w:lang w:val="en-GB"/>
              </w:rPr>
              <w:t xml:space="preserve">are routinely used in undergraduate and graduate teaching as well as in professional development activities for teachers. Equally significantly, this published body of work </w:t>
            </w:r>
            <w:r w:rsidRPr="000475AA">
              <w:rPr>
                <w:sz w:val="22"/>
                <w:szCs w:val="22"/>
                <w:lang w:val="en-GB"/>
              </w:rPr>
              <w:t>offer</w:t>
            </w:r>
            <w:r w:rsidR="00461928" w:rsidRPr="000475AA">
              <w:rPr>
                <w:sz w:val="22"/>
                <w:szCs w:val="22"/>
                <w:lang w:val="en-GB"/>
              </w:rPr>
              <w:t>s</w:t>
            </w:r>
            <w:r w:rsidRPr="000475AA">
              <w:rPr>
                <w:sz w:val="22"/>
                <w:szCs w:val="22"/>
                <w:lang w:val="en-GB"/>
              </w:rPr>
              <w:t xml:space="preserve"> an important service to the </w:t>
            </w:r>
            <w:r w:rsidR="00461928" w:rsidRPr="000475AA">
              <w:rPr>
                <w:sz w:val="22"/>
                <w:szCs w:val="22"/>
                <w:lang w:val="en-GB"/>
              </w:rPr>
              <w:t>teaching</w:t>
            </w:r>
            <w:r w:rsidRPr="000475AA">
              <w:rPr>
                <w:sz w:val="22"/>
                <w:szCs w:val="22"/>
                <w:lang w:val="en-GB"/>
              </w:rPr>
              <w:t xml:space="preserve"> community</w:t>
            </w:r>
            <w:r w:rsidR="00461928" w:rsidRPr="000475AA">
              <w:rPr>
                <w:sz w:val="22"/>
                <w:szCs w:val="22"/>
                <w:lang w:val="en-GB"/>
              </w:rPr>
              <w:t>,</w:t>
            </w:r>
            <w:r w:rsidRPr="000475AA">
              <w:rPr>
                <w:sz w:val="22"/>
                <w:szCs w:val="22"/>
                <w:lang w:val="en-GB"/>
              </w:rPr>
              <w:t xml:space="preserve"> to educational policy making and</w:t>
            </w:r>
            <w:r w:rsidR="00461928" w:rsidRPr="000475AA">
              <w:rPr>
                <w:sz w:val="22"/>
                <w:szCs w:val="22"/>
                <w:lang w:val="en-GB"/>
              </w:rPr>
              <w:t xml:space="preserve"> to any citizen who has an interest in topics ranging from</w:t>
            </w:r>
            <w:r w:rsidRPr="000475AA">
              <w:rPr>
                <w:sz w:val="22"/>
                <w:szCs w:val="22"/>
                <w:lang w:val="en-GB"/>
              </w:rPr>
              <w:t xml:space="preserve"> </w:t>
            </w:r>
            <w:r w:rsidR="00461928" w:rsidRPr="000475AA">
              <w:rPr>
                <w:sz w:val="22"/>
                <w:szCs w:val="22"/>
                <w:lang w:val="en-GB"/>
              </w:rPr>
              <w:t>multilingualism, special education, creative writing, environmental education, mathematics education, history</w:t>
            </w:r>
            <w:r w:rsidR="00CB4E67" w:rsidRPr="000475AA">
              <w:rPr>
                <w:sz w:val="22"/>
                <w:szCs w:val="22"/>
                <w:lang w:val="en-GB"/>
              </w:rPr>
              <w:t>,</w:t>
            </w:r>
            <w:r w:rsidR="00461928" w:rsidRPr="000475AA">
              <w:rPr>
                <w:sz w:val="22"/>
                <w:szCs w:val="22"/>
                <w:lang w:val="en-GB"/>
              </w:rPr>
              <w:t xml:space="preserve"> children’s literature and others.</w:t>
            </w:r>
          </w:p>
          <w:p w:rsidR="00461928" w:rsidRPr="000475AA" w:rsidRDefault="00461928" w:rsidP="00016311">
            <w:pPr>
              <w:pStyle w:val="ListParagraph"/>
              <w:numPr>
                <w:ilvl w:val="0"/>
                <w:numId w:val="30"/>
              </w:numPr>
              <w:spacing w:before="0" w:after="0" w:line="240" w:lineRule="auto"/>
              <w:rPr>
                <w:sz w:val="22"/>
                <w:szCs w:val="22"/>
                <w:lang w:val="en-GB"/>
              </w:rPr>
            </w:pPr>
            <w:r w:rsidRPr="000475AA">
              <w:rPr>
                <w:sz w:val="22"/>
                <w:szCs w:val="22"/>
                <w:lang w:val="en-GB"/>
              </w:rPr>
              <w:t xml:space="preserve">It has developed an impressive range of scientifically informed formative activities in collaboration with local communities. These range from educational partnerships with schools and childcare centres to a remarkable mix of drama/theatre, museological and archaeological activities of an educational nature and include focused interventions in language education for immigrant children and adults as well as a longstanding range of lecture and colloquia events </w:t>
            </w:r>
            <w:r w:rsidR="00263391" w:rsidRPr="000475AA">
              <w:rPr>
                <w:sz w:val="22"/>
                <w:szCs w:val="22"/>
                <w:lang w:val="en-GB"/>
              </w:rPr>
              <w:t>on varied topics of local interest, which do attract strong participation from the local community</w:t>
            </w:r>
            <w:r w:rsidRPr="000475AA">
              <w:rPr>
                <w:sz w:val="22"/>
                <w:szCs w:val="22"/>
                <w:lang w:val="en-GB"/>
              </w:rPr>
              <w:t xml:space="preserve">. Apart from the obvious commitment of faculty members to community development work, </w:t>
            </w:r>
            <w:r w:rsidR="00263391" w:rsidRPr="000475AA">
              <w:rPr>
                <w:sz w:val="22"/>
                <w:szCs w:val="22"/>
                <w:lang w:val="en-GB"/>
              </w:rPr>
              <w:t xml:space="preserve">and the opportunities that are created for contextually rich and relevant research that can be generalized to other communities, </w:t>
            </w:r>
            <w:r w:rsidRPr="000475AA">
              <w:rPr>
                <w:sz w:val="22"/>
                <w:szCs w:val="22"/>
                <w:lang w:val="en-GB"/>
              </w:rPr>
              <w:t xml:space="preserve">these </w:t>
            </w:r>
            <w:r w:rsidR="00263391" w:rsidRPr="000475AA">
              <w:rPr>
                <w:sz w:val="22"/>
                <w:szCs w:val="22"/>
                <w:lang w:val="en-GB"/>
              </w:rPr>
              <w:t>activities also offer broader opportunities for scientists and Universities to demonstrate the relevance of scholarship to society and thereby broaden the constituency for scientific research in more authentic ways that are typically possible through information campaigns and science communication activities.</w:t>
            </w:r>
            <w:r w:rsidRPr="000475AA">
              <w:rPr>
                <w:sz w:val="22"/>
                <w:szCs w:val="22"/>
                <w:lang w:val="en-GB"/>
              </w:rPr>
              <w:t xml:space="preserve">  </w:t>
            </w:r>
          </w:p>
          <w:p w:rsidR="00757328" w:rsidRPr="000475AA" w:rsidRDefault="002C0E14" w:rsidP="00016311">
            <w:pPr>
              <w:spacing w:after="0" w:line="240" w:lineRule="auto"/>
              <w:rPr>
                <w:sz w:val="22"/>
                <w:szCs w:val="22"/>
                <w:lang w:val="en-GB"/>
              </w:rPr>
            </w:pPr>
            <w:r w:rsidRPr="000475AA">
              <w:rPr>
                <w:sz w:val="22"/>
                <w:szCs w:val="22"/>
                <w:lang w:val="en-GB"/>
              </w:rPr>
              <w:t xml:space="preserve">Because the </w:t>
            </w:r>
            <w:r w:rsidR="00F90702">
              <w:rPr>
                <w:sz w:val="22"/>
                <w:szCs w:val="22"/>
                <w:lang w:val="en-GB"/>
              </w:rPr>
              <w:t>Department</w:t>
            </w:r>
            <w:r w:rsidRPr="000475AA">
              <w:rPr>
                <w:sz w:val="22"/>
                <w:szCs w:val="22"/>
                <w:lang w:val="en-GB"/>
              </w:rPr>
              <w:t xml:space="preserve"> has managed to integrate seamlessly these strengths with its undergraduate programme of studies, they have become an integral part of its identity and through that they offer a sustainable service to students and collaborators</w:t>
            </w:r>
            <w:r w:rsidR="00CF6441">
              <w:rPr>
                <w:sz w:val="22"/>
                <w:szCs w:val="22"/>
                <w:lang w:val="en-GB"/>
              </w:rPr>
              <w:t>.</w:t>
            </w:r>
          </w:p>
          <w:p w:rsidR="00295E21" w:rsidRPr="000475AA" w:rsidRDefault="00295E21" w:rsidP="00757328">
            <w:pPr>
              <w:spacing w:after="0"/>
              <w:jc w:val="left"/>
              <w:rPr>
                <w:sz w:val="22"/>
                <w:szCs w:val="22"/>
                <w:lang w:val="en-GB"/>
              </w:rPr>
            </w:pPr>
          </w:p>
        </w:tc>
      </w:tr>
      <w:tr w:rsidR="00757328" w:rsidRPr="00A61891" w:rsidTr="00757328">
        <w:tc>
          <w:tcPr>
            <w:tcW w:w="8436" w:type="dxa"/>
            <w:tcBorders>
              <w:bottom w:val="single" w:sz="4" w:space="0" w:color="auto"/>
            </w:tcBorders>
          </w:tcPr>
          <w:p w:rsidR="00757328" w:rsidRDefault="00757328" w:rsidP="00757328">
            <w:pPr>
              <w:autoSpaceDE w:val="0"/>
              <w:autoSpaceDN w:val="0"/>
              <w:adjustRightInd w:val="0"/>
              <w:spacing w:after="0"/>
              <w:ind w:left="539" w:hanging="539"/>
              <w:jc w:val="left"/>
              <w:rPr>
                <w:sz w:val="22"/>
                <w:szCs w:val="22"/>
                <w:lang w:val="en-US"/>
              </w:rPr>
            </w:pPr>
            <w:r w:rsidRPr="000475AA">
              <w:rPr>
                <w:sz w:val="22"/>
                <w:szCs w:val="22"/>
                <w:lang w:val="en-US"/>
              </w:rPr>
              <w:lastRenderedPageBreak/>
              <w:t>IMPROVEMENT</w:t>
            </w:r>
          </w:p>
          <w:p w:rsidR="00986349" w:rsidRPr="000475AA" w:rsidRDefault="00986349" w:rsidP="00757328">
            <w:pPr>
              <w:autoSpaceDE w:val="0"/>
              <w:autoSpaceDN w:val="0"/>
              <w:adjustRightInd w:val="0"/>
              <w:spacing w:after="0"/>
              <w:ind w:left="539" w:hanging="539"/>
              <w:jc w:val="left"/>
              <w:rPr>
                <w:bCs/>
                <w:color w:val="000000"/>
                <w:sz w:val="22"/>
                <w:szCs w:val="22"/>
                <w:lang w:val="en-US"/>
              </w:rPr>
            </w:pPr>
          </w:p>
          <w:p w:rsidR="00A11D9A" w:rsidRPr="000475AA" w:rsidRDefault="002C0E14" w:rsidP="00016311">
            <w:pPr>
              <w:spacing w:after="0" w:line="240" w:lineRule="auto"/>
              <w:rPr>
                <w:sz w:val="22"/>
                <w:szCs w:val="22"/>
                <w:lang w:val="en-GB"/>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recognize</w:t>
            </w:r>
            <w:r w:rsidR="00CB4E67" w:rsidRPr="000475AA">
              <w:rPr>
                <w:sz w:val="22"/>
                <w:szCs w:val="22"/>
                <w:lang w:val="en-GB"/>
              </w:rPr>
              <w:t>s</w:t>
            </w:r>
            <w:r w:rsidRPr="000475AA">
              <w:rPr>
                <w:sz w:val="22"/>
                <w:szCs w:val="22"/>
                <w:lang w:val="en-GB"/>
              </w:rPr>
              <w:t xml:space="preserve"> the need to realign its priorities and activities to </w:t>
            </w:r>
            <w:r w:rsidR="00A11D9A" w:rsidRPr="000475AA">
              <w:rPr>
                <w:sz w:val="22"/>
                <w:szCs w:val="22"/>
                <w:lang w:val="en-GB"/>
              </w:rPr>
              <w:t xml:space="preserve">promote greater productivity in international scientific publications and to attain greater international visibility for its scientific output. The efforts in recent years to achieve greater involvement in externally funded research projects and the efficacy of some faculty members to publish internationally in those peer reviewed journals that are listed in the social sciences citation index indicate that the </w:t>
            </w:r>
            <w:r w:rsidR="00F90702">
              <w:rPr>
                <w:sz w:val="22"/>
                <w:szCs w:val="22"/>
                <w:lang w:val="en-GB"/>
              </w:rPr>
              <w:t>Department</w:t>
            </w:r>
            <w:r w:rsidR="00A11D9A" w:rsidRPr="000475AA">
              <w:rPr>
                <w:sz w:val="22"/>
                <w:szCs w:val="22"/>
                <w:lang w:val="en-GB"/>
              </w:rPr>
              <w:t xml:space="preserve"> is also taking concrete steps in this direction.</w:t>
            </w:r>
          </w:p>
          <w:p w:rsidR="00A11D9A" w:rsidRPr="000475AA" w:rsidRDefault="00A11D9A" w:rsidP="00016311">
            <w:pPr>
              <w:spacing w:after="0" w:line="240" w:lineRule="auto"/>
              <w:rPr>
                <w:sz w:val="22"/>
                <w:szCs w:val="22"/>
                <w:lang w:val="en-GB"/>
              </w:rPr>
            </w:pPr>
            <w:r w:rsidRPr="000475AA">
              <w:rPr>
                <w:sz w:val="22"/>
                <w:szCs w:val="22"/>
                <w:lang w:val="en-GB"/>
              </w:rPr>
              <w:t xml:space="preserve">In these efforts, the </w:t>
            </w:r>
            <w:r w:rsidR="00F90702">
              <w:rPr>
                <w:sz w:val="22"/>
                <w:szCs w:val="22"/>
                <w:lang w:val="en-GB"/>
              </w:rPr>
              <w:t>Department</w:t>
            </w:r>
            <w:r w:rsidRPr="000475AA">
              <w:rPr>
                <w:sz w:val="22"/>
                <w:szCs w:val="22"/>
                <w:lang w:val="en-GB"/>
              </w:rPr>
              <w:t xml:space="preserve"> faces two severe constraints:</w:t>
            </w:r>
          </w:p>
          <w:p w:rsidR="00757328" w:rsidRPr="000475AA" w:rsidRDefault="00A11D9A" w:rsidP="00016311">
            <w:pPr>
              <w:pStyle w:val="ListParagraph"/>
              <w:numPr>
                <w:ilvl w:val="0"/>
                <w:numId w:val="31"/>
              </w:numPr>
              <w:spacing w:after="0" w:line="240" w:lineRule="auto"/>
              <w:rPr>
                <w:sz w:val="22"/>
                <w:szCs w:val="22"/>
                <w:lang w:val="en-GB"/>
              </w:rPr>
            </w:pPr>
            <w:r w:rsidRPr="000475AA">
              <w:rPr>
                <w:sz w:val="22"/>
                <w:szCs w:val="22"/>
                <w:lang w:val="en-GB"/>
              </w:rPr>
              <w:t>The lack of minimum seed funding, e</w:t>
            </w:r>
            <w:r w:rsidR="00C079F5">
              <w:rPr>
                <w:sz w:val="22"/>
                <w:szCs w:val="22"/>
                <w:lang w:val="en-GB"/>
              </w:rPr>
              <w:t>.</w:t>
            </w:r>
            <w:r w:rsidRPr="000475AA">
              <w:rPr>
                <w:sz w:val="22"/>
                <w:szCs w:val="22"/>
                <w:lang w:val="en-GB"/>
              </w:rPr>
              <w:t>g</w:t>
            </w:r>
            <w:r w:rsidR="00C079F5">
              <w:rPr>
                <w:sz w:val="22"/>
                <w:szCs w:val="22"/>
                <w:lang w:val="en-GB"/>
              </w:rPr>
              <w:t>.</w:t>
            </w:r>
            <w:r w:rsidRPr="000475AA">
              <w:rPr>
                <w:sz w:val="22"/>
                <w:szCs w:val="22"/>
                <w:lang w:val="en-GB"/>
              </w:rPr>
              <w:t xml:space="preserve"> for participation in international conferences, places a severe barrier to any effort to network with communities that develop consortia and proposals for competitive funding at international level. </w:t>
            </w:r>
          </w:p>
          <w:p w:rsidR="00A11D9A" w:rsidRPr="000475AA" w:rsidRDefault="00A11D9A" w:rsidP="00016311">
            <w:pPr>
              <w:pStyle w:val="ListParagraph"/>
              <w:numPr>
                <w:ilvl w:val="0"/>
                <w:numId w:val="31"/>
              </w:numPr>
              <w:spacing w:after="0" w:line="240" w:lineRule="auto"/>
              <w:rPr>
                <w:sz w:val="22"/>
                <w:szCs w:val="22"/>
                <w:lang w:val="en-GB"/>
              </w:rPr>
            </w:pPr>
            <w:r w:rsidRPr="000475AA">
              <w:rPr>
                <w:sz w:val="22"/>
                <w:szCs w:val="22"/>
                <w:lang w:val="en-GB"/>
              </w:rPr>
              <w:t>The distinctive needs of an educational system in a relatively small country, which is at a very different phase of development as compared to many of the larger systems in western and northern Europe, are not always taken into consideration in efforts to determine funding</w:t>
            </w:r>
            <w:r w:rsidR="000C5A2D" w:rsidRPr="000475AA">
              <w:rPr>
                <w:sz w:val="22"/>
                <w:szCs w:val="22"/>
                <w:lang w:val="en-GB"/>
              </w:rPr>
              <w:t xml:space="preserve"> as well as mobility</w:t>
            </w:r>
            <w:r w:rsidRPr="000475AA">
              <w:rPr>
                <w:sz w:val="22"/>
                <w:szCs w:val="22"/>
                <w:lang w:val="en-GB"/>
              </w:rPr>
              <w:t xml:space="preserve"> and educational priorities</w:t>
            </w:r>
            <w:r w:rsidR="000C5A2D" w:rsidRPr="000475AA">
              <w:rPr>
                <w:sz w:val="22"/>
                <w:szCs w:val="22"/>
                <w:lang w:val="en-GB"/>
              </w:rPr>
              <w:t xml:space="preserve"> at European level. This creates a context for disparate expectations from any University </w:t>
            </w:r>
            <w:r w:rsidR="00F90702">
              <w:rPr>
                <w:sz w:val="22"/>
                <w:szCs w:val="22"/>
                <w:lang w:val="en-GB"/>
              </w:rPr>
              <w:t>Department</w:t>
            </w:r>
            <w:r w:rsidR="000C5A2D" w:rsidRPr="000475AA">
              <w:rPr>
                <w:sz w:val="22"/>
                <w:szCs w:val="22"/>
                <w:lang w:val="en-GB"/>
              </w:rPr>
              <w:t xml:space="preserve"> of Educational Sciences that genuinely cares about promoting both educational change and scientifically </w:t>
            </w:r>
            <w:r w:rsidR="000C5A2D" w:rsidRPr="000475AA">
              <w:rPr>
                <w:sz w:val="22"/>
                <w:szCs w:val="22"/>
                <w:lang w:val="en-GB"/>
              </w:rPr>
              <w:lastRenderedPageBreak/>
              <w:t xml:space="preserve">informed interactions that add value to the local culture. </w:t>
            </w:r>
          </w:p>
          <w:p w:rsidR="0002658D" w:rsidRPr="000475AA" w:rsidRDefault="000C5A2D" w:rsidP="00016311">
            <w:pPr>
              <w:spacing w:after="0" w:line="240" w:lineRule="auto"/>
              <w:rPr>
                <w:sz w:val="22"/>
                <w:szCs w:val="22"/>
                <w:lang w:val="en-GB"/>
              </w:rPr>
            </w:pPr>
            <w:r w:rsidRPr="000475AA">
              <w:rPr>
                <w:sz w:val="22"/>
                <w:szCs w:val="22"/>
                <w:lang w:val="en-GB"/>
              </w:rPr>
              <w:t>In the current trend to promote more comparability and more generalizable research, the existing indicators do not cover all that is valuable in science, especially as relating to the formative value of interactions betwe</w:t>
            </w:r>
            <w:r w:rsidR="00C079F5">
              <w:rPr>
                <w:sz w:val="22"/>
                <w:szCs w:val="22"/>
                <w:lang w:val="en-GB"/>
              </w:rPr>
              <w:t>en scientists and communities. Faculty members involved in s</w:t>
            </w:r>
            <w:r w:rsidRPr="000475AA">
              <w:rPr>
                <w:sz w:val="22"/>
                <w:szCs w:val="22"/>
                <w:lang w:val="en-GB"/>
              </w:rPr>
              <w:t xml:space="preserve">cientific policy development </w:t>
            </w:r>
            <w:r w:rsidR="0002658D" w:rsidRPr="000475AA">
              <w:rPr>
                <w:sz w:val="22"/>
                <w:szCs w:val="22"/>
                <w:lang w:val="en-GB"/>
              </w:rPr>
              <w:t>initiat</w:t>
            </w:r>
            <w:r w:rsidRPr="000475AA">
              <w:rPr>
                <w:sz w:val="22"/>
                <w:szCs w:val="22"/>
                <w:lang w:val="en-GB"/>
              </w:rPr>
              <w:t>i</w:t>
            </w:r>
            <w:r w:rsidR="0002658D" w:rsidRPr="000475AA">
              <w:rPr>
                <w:sz w:val="22"/>
                <w:szCs w:val="22"/>
                <w:lang w:val="en-GB"/>
              </w:rPr>
              <w:t>v</w:t>
            </w:r>
            <w:r w:rsidRPr="000475AA">
              <w:rPr>
                <w:sz w:val="22"/>
                <w:szCs w:val="22"/>
                <w:lang w:val="en-GB"/>
              </w:rPr>
              <w:t xml:space="preserve">es need to be aware that it is possible </w:t>
            </w:r>
            <w:r w:rsidR="0002658D" w:rsidRPr="000475AA">
              <w:rPr>
                <w:sz w:val="22"/>
                <w:szCs w:val="22"/>
                <w:lang w:val="en-GB"/>
              </w:rPr>
              <w:t xml:space="preserve">(and, in some contexts, very common) </w:t>
            </w:r>
            <w:r w:rsidRPr="000475AA">
              <w:rPr>
                <w:sz w:val="22"/>
                <w:szCs w:val="22"/>
                <w:lang w:val="en-GB"/>
              </w:rPr>
              <w:t xml:space="preserve">for researchers to be publishing citable </w:t>
            </w:r>
            <w:r w:rsidR="00CB4E67" w:rsidRPr="000475AA">
              <w:rPr>
                <w:sz w:val="22"/>
                <w:szCs w:val="22"/>
                <w:lang w:val="en-GB"/>
              </w:rPr>
              <w:t xml:space="preserve">applied </w:t>
            </w:r>
            <w:r w:rsidRPr="000475AA">
              <w:rPr>
                <w:sz w:val="22"/>
                <w:szCs w:val="22"/>
                <w:lang w:val="en-GB"/>
              </w:rPr>
              <w:t xml:space="preserve">work in very competitive international journals, even though the work might be far from relevant or real in the societal context in which their university is operating. </w:t>
            </w:r>
          </w:p>
          <w:p w:rsidR="00757328" w:rsidRPr="000475AA" w:rsidRDefault="000C5A2D" w:rsidP="00016311">
            <w:pPr>
              <w:spacing w:after="0" w:line="240" w:lineRule="auto"/>
              <w:rPr>
                <w:sz w:val="22"/>
                <w:szCs w:val="22"/>
                <w:lang w:val="en-GB"/>
              </w:rPr>
            </w:pPr>
            <w:r w:rsidRPr="000475AA">
              <w:rPr>
                <w:sz w:val="22"/>
                <w:szCs w:val="22"/>
                <w:lang w:val="en-GB"/>
              </w:rPr>
              <w:t>Striving for a balance between rigorous, reliable educational research that can be of interest globally and can add value across specific contexts on the one hand</w:t>
            </w:r>
            <w:r w:rsidR="0002658D" w:rsidRPr="000475AA">
              <w:rPr>
                <w:sz w:val="22"/>
                <w:szCs w:val="22"/>
                <w:lang w:val="en-GB"/>
              </w:rPr>
              <w:t>,</w:t>
            </w:r>
            <w:r w:rsidRPr="000475AA">
              <w:rPr>
                <w:sz w:val="22"/>
                <w:szCs w:val="22"/>
                <w:lang w:val="en-GB"/>
              </w:rPr>
              <w:t xml:space="preserve"> and serving the needs of a local e</w:t>
            </w:r>
            <w:r w:rsidR="00437F40">
              <w:rPr>
                <w:sz w:val="22"/>
                <w:szCs w:val="22"/>
                <w:lang w:val="en-GB"/>
              </w:rPr>
              <w:t>ducational community that could benefit from</w:t>
            </w:r>
            <w:r w:rsidRPr="000475AA">
              <w:rPr>
                <w:sz w:val="22"/>
                <w:szCs w:val="22"/>
                <w:lang w:val="en-GB"/>
              </w:rPr>
              <w:t xml:space="preserve"> coherent input from</w:t>
            </w:r>
            <w:r w:rsidR="0002658D" w:rsidRPr="000475AA">
              <w:rPr>
                <w:sz w:val="22"/>
                <w:szCs w:val="22"/>
                <w:lang w:val="en-GB"/>
              </w:rPr>
              <w:t xml:space="preserve"> scientifically establis</w:t>
            </w:r>
            <w:r w:rsidR="00437F40">
              <w:rPr>
                <w:sz w:val="22"/>
                <w:szCs w:val="22"/>
                <w:lang w:val="en-GB"/>
              </w:rPr>
              <w:t xml:space="preserve">hed ideas and practices is </w:t>
            </w:r>
            <w:r w:rsidR="0002658D" w:rsidRPr="000475AA">
              <w:rPr>
                <w:sz w:val="22"/>
                <w:szCs w:val="22"/>
                <w:lang w:val="en-GB"/>
              </w:rPr>
              <w:t xml:space="preserve">an enormous challenge for Greece in the coming decade. This </w:t>
            </w:r>
            <w:r w:rsidR="00F90702">
              <w:rPr>
                <w:sz w:val="22"/>
                <w:szCs w:val="22"/>
                <w:lang w:val="en-GB"/>
              </w:rPr>
              <w:t>Department</w:t>
            </w:r>
            <w:r w:rsidR="0002658D" w:rsidRPr="000475AA">
              <w:rPr>
                <w:sz w:val="22"/>
                <w:szCs w:val="22"/>
                <w:lang w:val="en-GB"/>
              </w:rPr>
              <w:t xml:space="preserve"> has </w:t>
            </w:r>
            <w:r w:rsidR="00A3301D" w:rsidRPr="000475AA">
              <w:rPr>
                <w:sz w:val="22"/>
                <w:szCs w:val="22"/>
                <w:lang w:val="en-GB"/>
              </w:rPr>
              <w:t>strong</w:t>
            </w:r>
            <w:r w:rsidR="0002658D" w:rsidRPr="000475AA">
              <w:rPr>
                <w:sz w:val="22"/>
                <w:szCs w:val="22"/>
                <w:lang w:val="en-GB"/>
              </w:rPr>
              <w:t xml:space="preserve"> expertise</w:t>
            </w:r>
            <w:r w:rsidR="00437F40">
              <w:rPr>
                <w:sz w:val="22"/>
                <w:szCs w:val="22"/>
                <w:lang w:val="en-GB"/>
              </w:rPr>
              <w:t>, talent</w:t>
            </w:r>
            <w:r w:rsidR="0002658D" w:rsidRPr="000475AA">
              <w:rPr>
                <w:sz w:val="22"/>
                <w:szCs w:val="22"/>
                <w:lang w:val="en-GB"/>
              </w:rPr>
              <w:t xml:space="preserve"> and many examples to offer in how this can be achieved harmoniously and effectively without sacrificing capacities for formative university-school and university-community collaborations that can make science visible and relevant to society.</w:t>
            </w:r>
            <w:r w:rsidRPr="000475AA">
              <w:rPr>
                <w:sz w:val="22"/>
                <w:szCs w:val="22"/>
                <w:lang w:val="en-GB"/>
              </w:rPr>
              <w:t xml:space="preserve">  </w:t>
            </w:r>
          </w:p>
          <w:p w:rsidR="00757328" w:rsidRPr="000475AA" w:rsidRDefault="0002658D" w:rsidP="00016311">
            <w:pPr>
              <w:spacing w:after="0" w:line="240" w:lineRule="auto"/>
              <w:rPr>
                <w:sz w:val="22"/>
                <w:szCs w:val="22"/>
                <w:lang w:val="en-GB"/>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also has developed many active contexts from which to abstract evidence and ideas that can be formulated a</w:t>
            </w:r>
            <w:r w:rsidR="00477C6A">
              <w:rPr>
                <w:sz w:val="22"/>
                <w:szCs w:val="22"/>
                <w:lang w:val="en-GB"/>
              </w:rPr>
              <w:t>nd published in forums</w:t>
            </w:r>
            <w:r w:rsidRPr="000475AA">
              <w:rPr>
                <w:sz w:val="22"/>
                <w:szCs w:val="22"/>
                <w:lang w:val="en-GB"/>
              </w:rPr>
              <w:t xml:space="preserve"> where it will receive greater international visibility and more attention by researchers with an interest to promote community development and educational change more effectively in their own contexts.</w:t>
            </w:r>
          </w:p>
          <w:p w:rsidR="00757328" w:rsidRPr="000475AA" w:rsidRDefault="00757328" w:rsidP="00757328">
            <w:pPr>
              <w:spacing w:after="0"/>
              <w:jc w:val="left"/>
              <w:rPr>
                <w:sz w:val="22"/>
                <w:szCs w:val="22"/>
                <w:lang w:val="en-GB"/>
              </w:rPr>
            </w:pPr>
          </w:p>
        </w:tc>
      </w:tr>
      <w:tr w:rsidR="00757328" w:rsidRPr="00A61891" w:rsidTr="00757328">
        <w:tc>
          <w:tcPr>
            <w:tcW w:w="8436" w:type="dxa"/>
            <w:shd w:val="clear" w:color="auto" w:fill="D9D9D9"/>
          </w:tcPr>
          <w:p w:rsidR="00757328" w:rsidRPr="000475AA" w:rsidRDefault="00757328" w:rsidP="00757328">
            <w:pPr>
              <w:pStyle w:val="PlainText"/>
              <w:spacing w:before="60"/>
              <w:rPr>
                <w:rFonts w:ascii="Georgia" w:hAnsi="Georgia" w:cs="Times New Roman"/>
                <w:b/>
                <w:i/>
                <w:sz w:val="22"/>
                <w:szCs w:val="22"/>
                <w:lang w:val="en-US"/>
              </w:rPr>
            </w:pPr>
            <w:r w:rsidRPr="000475AA">
              <w:rPr>
                <w:rFonts w:ascii="Georgia" w:hAnsi="Georgia"/>
                <w:sz w:val="22"/>
                <w:szCs w:val="22"/>
                <w:lang w:val="en-GB"/>
              </w:rPr>
              <w:lastRenderedPageBreak/>
              <w:br w:type="page"/>
            </w:r>
            <w:r w:rsidRPr="000475AA">
              <w:rPr>
                <w:rFonts w:ascii="Georgia" w:hAnsi="Georgia" w:cs="Times New Roman"/>
                <w:b/>
                <w:i/>
                <w:sz w:val="22"/>
                <w:szCs w:val="22"/>
                <w:lang w:val="en-US"/>
              </w:rPr>
              <w:t>D</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All Other Services</w:t>
            </w:r>
          </w:p>
          <w:p w:rsidR="00757328" w:rsidRPr="000475AA" w:rsidRDefault="00757328" w:rsidP="00757328">
            <w:pPr>
              <w:pStyle w:val="PlainText"/>
              <w:spacing w:before="60"/>
              <w:rPr>
                <w:rFonts w:ascii="Georgia" w:hAnsi="Georgia" w:cs="Times New Roman"/>
                <w:i/>
                <w:sz w:val="22"/>
                <w:szCs w:val="22"/>
                <w:lang w:val="en-GB"/>
              </w:rPr>
            </w:pPr>
            <w:r w:rsidRPr="000475AA">
              <w:rPr>
                <w:rFonts w:ascii="Georgia" w:hAnsi="Georgia" w:cs="Times New Roman"/>
                <w:i/>
                <w:sz w:val="22"/>
                <w:szCs w:val="22"/>
                <w:lang w:val="en-US"/>
              </w:rPr>
              <w:t>For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each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particular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matter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please</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distinguish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between</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under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and</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post</w:t>
            </w:r>
            <w:r w:rsidRPr="000475AA">
              <w:rPr>
                <w:rFonts w:ascii="Georgia" w:hAnsi="Georgia" w:cs="Times New Roman"/>
                <w:i/>
                <w:sz w:val="22"/>
                <w:szCs w:val="22"/>
                <w:lang w:val="en-GB"/>
              </w:rPr>
              <w:t>-</w:t>
            </w:r>
            <w:r w:rsidRPr="000475AA">
              <w:rPr>
                <w:rFonts w:ascii="Georgia" w:hAnsi="Georgia" w:cs="Times New Roman"/>
                <w:i/>
                <w:sz w:val="22"/>
                <w:szCs w:val="22"/>
                <w:lang w:val="en-US"/>
              </w:rPr>
              <w:t xml:space="preserve">graduate </w:t>
            </w:r>
            <w:r w:rsidR="00CF6441" w:rsidRPr="000475AA">
              <w:rPr>
                <w:rFonts w:ascii="Georgia" w:hAnsi="Georgia" w:cs="Times New Roman"/>
                <w:i/>
                <w:sz w:val="22"/>
                <w:szCs w:val="22"/>
                <w:lang w:val="en-US"/>
              </w:rPr>
              <w:t>levels</w:t>
            </w:r>
            <w:r w:rsidRPr="000475AA">
              <w:rPr>
                <w:rFonts w:ascii="Georgia" w:hAnsi="Georgia" w:cs="Times New Roman"/>
                <w:i/>
                <w:sz w:val="22"/>
                <w:szCs w:val="22"/>
                <w:lang w:val="en-US"/>
              </w:rPr>
              <w:t>, if necessary.</w:t>
            </w:r>
          </w:p>
        </w:tc>
      </w:tr>
      <w:tr w:rsidR="00757328" w:rsidRPr="00A61891" w:rsidTr="00757328">
        <w:tc>
          <w:tcPr>
            <w:tcW w:w="8436" w:type="dxa"/>
          </w:tcPr>
          <w:p w:rsidR="00A3301D" w:rsidRPr="000475AA" w:rsidRDefault="00A3301D" w:rsidP="00DD7FFD">
            <w:pPr>
              <w:pStyle w:val="Default"/>
              <w:rPr>
                <w:sz w:val="22"/>
                <w:szCs w:val="22"/>
              </w:rPr>
            </w:pPr>
          </w:p>
          <w:p w:rsidR="00757328" w:rsidRPr="000475AA" w:rsidRDefault="00FF32E7" w:rsidP="00DD7FFD">
            <w:pPr>
              <w:pStyle w:val="Default"/>
              <w:rPr>
                <w:sz w:val="22"/>
                <w:szCs w:val="22"/>
              </w:rPr>
            </w:pPr>
            <w:r w:rsidRPr="000475AA">
              <w:rPr>
                <w:sz w:val="22"/>
                <w:szCs w:val="22"/>
              </w:rPr>
              <w:t xml:space="preserve">The </w:t>
            </w:r>
            <w:r w:rsidR="00F90702">
              <w:rPr>
                <w:sz w:val="22"/>
                <w:szCs w:val="22"/>
              </w:rPr>
              <w:t>Department</w:t>
            </w:r>
            <w:r w:rsidRPr="000475AA">
              <w:rPr>
                <w:sz w:val="22"/>
                <w:szCs w:val="22"/>
              </w:rPr>
              <w:t xml:space="preserve"> feels that it provides adequate services to the academic community and beyond. The EEC concurs. However, during our visit it became obvious that the </w:t>
            </w:r>
            <w:r w:rsidR="00F90702">
              <w:rPr>
                <w:sz w:val="22"/>
                <w:szCs w:val="22"/>
              </w:rPr>
              <w:t>Department</w:t>
            </w:r>
            <w:r w:rsidRPr="000475AA">
              <w:rPr>
                <w:sz w:val="22"/>
                <w:szCs w:val="22"/>
              </w:rPr>
              <w:t xml:space="preserve"> is </w:t>
            </w:r>
            <w:r w:rsidR="00DD7FFD" w:rsidRPr="000475AA">
              <w:rPr>
                <w:sz w:val="22"/>
                <w:szCs w:val="22"/>
              </w:rPr>
              <w:t>trying hard</w:t>
            </w:r>
            <w:r w:rsidRPr="000475AA">
              <w:rPr>
                <w:sz w:val="22"/>
                <w:szCs w:val="22"/>
              </w:rPr>
              <w:t xml:space="preserve"> to </w:t>
            </w:r>
            <w:r w:rsidR="00DD7FFD" w:rsidRPr="000475AA">
              <w:rPr>
                <w:sz w:val="22"/>
                <w:szCs w:val="22"/>
              </w:rPr>
              <w:t xml:space="preserve">remain </w:t>
            </w:r>
            <w:r w:rsidRPr="000475AA">
              <w:rPr>
                <w:sz w:val="22"/>
                <w:szCs w:val="22"/>
              </w:rPr>
              <w:t xml:space="preserve">operable </w:t>
            </w:r>
            <w:r w:rsidR="00DD7FFD" w:rsidRPr="000475AA">
              <w:rPr>
                <w:sz w:val="22"/>
                <w:szCs w:val="22"/>
              </w:rPr>
              <w:t xml:space="preserve">administratively </w:t>
            </w:r>
            <w:r w:rsidRPr="000475AA">
              <w:rPr>
                <w:sz w:val="22"/>
                <w:szCs w:val="22"/>
              </w:rPr>
              <w:t xml:space="preserve">given both the scarcity of funds (its </w:t>
            </w:r>
            <w:r w:rsidR="004B55B8" w:rsidRPr="000475AA">
              <w:rPr>
                <w:sz w:val="22"/>
                <w:szCs w:val="22"/>
              </w:rPr>
              <w:t xml:space="preserve">operational </w:t>
            </w:r>
            <w:r w:rsidRPr="000475AA">
              <w:rPr>
                <w:sz w:val="22"/>
                <w:szCs w:val="22"/>
              </w:rPr>
              <w:t xml:space="preserve">budget </w:t>
            </w:r>
            <w:r w:rsidR="004B55B8" w:rsidRPr="000475AA">
              <w:rPr>
                <w:sz w:val="22"/>
                <w:szCs w:val="22"/>
              </w:rPr>
              <w:t>is currently at about 30</w:t>
            </w:r>
            <w:r w:rsidR="00194EB9" w:rsidRPr="000475AA">
              <w:rPr>
                <w:sz w:val="22"/>
                <w:szCs w:val="22"/>
              </w:rPr>
              <w:t>,</w:t>
            </w:r>
            <w:r w:rsidR="004B55B8" w:rsidRPr="000475AA">
              <w:rPr>
                <w:sz w:val="22"/>
                <w:szCs w:val="22"/>
              </w:rPr>
              <w:t>000 Euro</w:t>
            </w:r>
            <w:r w:rsidR="0069599A">
              <w:rPr>
                <w:sz w:val="22"/>
                <w:szCs w:val="22"/>
              </w:rPr>
              <w:t>s</w:t>
            </w:r>
            <w:r w:rsidR="00DD7FFD" w:rsidRPr="000475AA">
              <w:rPr>
                <w:sz w:val="22"/>
                <w:szCs w:val="22"/>
              </w:rPr>
              <w:t xml:space="preserve">) and the layoffs of administrative staff and special supporting staff. </w:t>
            </w:r>
          </w:p>
          <w:p w:rsidR="00D22FE5" w:rsidRPr="009A0849" w:rsidRDefault="00D22FE5" w:rsidP="00D22FE5">
            <w:pPr>
              <w:spacing w:line="240" w:lineRule="auto"/>
              <w:rPr>
                <w:sz w:val="22"/>
                <w:szCs w:val="22"/>
                <w:lang w:val="en-US"/>
              </w:rPr>
            </w:pPr>
            <w:r w:rsidRPr="009A0849">
              <w:rPr>
                <w:sz w:val="22"/>
                <w:szCs w:val="22"/>
                <w:lang w:val="en-US"/>
              </w:rPr>
              <w:t xml:space="preserve">The EEC wants to commend the </w:t>
            </w:r>
            <w:r w:rsidR="00F90702">
              <w:rPr>
                <w:sz w:val="22"/>
                <w:szCs w:val="22"/>
                <w:lang w:val="en-US"/>
              </w:rPr>
              <w:t>Department</w:t>
            </w:r>
            <w:r w:rsidRPr="009A0849">
              <w:rPr>
                <w:sz w:val="22"/>
                <w:szCs w:val="22"/>
                <w:lang w:val="en-US"/>
              </w:rPr>
              <w:t xml:space="preserve"> on their new Website</w:t>
            </w:r>
            <w:r w:rsidRPr="000475AA">
              <w:rPr>
                <w:sz w:val="22"/>
                <w:szCs w:val="22"/>
                <w:lang w:val="en-US"/>
              </w:rPr>
              <w:t xml:space="preserve"> and to encourage them to keep it up-to-date and add more information regarding different </w:t>
            </w:r>
            <w:r w:rsidR="00F90702">
              <w:rPr>
                <w:sz w:val="22"/>
                <w:szCs w:val="22"/>
                <w:lang w:val="en-US"/>
              </w:rPr>
              <w:t>Department</w:t>
            </w:r>
            <w:r w:rsidRPr="000475AA">
              <w:rPr>
                <w:sz w:val="22"/>
                <w:szCs w:val="22"/>
                <w:lang w:val="en-US"/>
              </w:rPr>
              <w:t xml:space="preserve"> policies. The Website can also be used </w:t>
            </w:r>
            <w:r w:rsidR="00C079F5">
              <w:rPr>
                <w:sz w:val="22"/>
                <w:szCs w:val="22"/>
                <w:lang w:val="en-US"/>
              </w:rPr>
              <w:t>to enhance more effective</w:t>
            </w:r>
            <w:r w:rsidRPr="000475AA">
              <w:rPr>
                <w:sz w:val="22"/>
                <w:szCs w:val="22"/>
                <w:lang w:val="en-US"/>
              </w:rPr>
              <w:t xml:space="preserve"> communication with students</w:t>
            </w:r>
            <w:r w:rsidR="00C079F5">
              <w:rPr>
                <w:sz w:val="22"/>
                <w:szCs w:val="22"/>
                <w:lang w:val="en-US"/>
              </w:rPr>
              <w:t xml:space="preserve"> and to alleviate the time constraints and paperwork associated with advisement and registration</w:t>
            </w:r>
            <w:r w:rsidRPr="000475AA">
              <w:rPr>
                <w:sz w:val="22"/>
                <w:szCs w:val="22"/>
                <w:lang w:val="en-US"/>
              </w:rPr>
              <w:t xml:space="preserve">. </w:t>
            </w:r>
          </w:p>
          <w:p w:rsidR="00D22FE5" w:rsidRPr="000475AA" w:rsidRDefault="00D22FE5" w:rsidP="00DD7FFD">
            <w:pPr>
              <w:pStyle w:val="Default"/>
              <w:rPr>
                <w:sz w:val="22"/>
                <w:szCs w:val="22"/>
                <w:lang w:val="en-GB"/>
              </w:rPr>
            </w:pPr>
          </w:p>
          <w:p w:rsidR="00757328" w:rsidRPr="000475AA" w:rsidRDefault="00757328" w:rsidP="00757328">
            <w:pPr>
              <w:spacing w:after="0"/>
              <w:jc w:val="left"/>
              <w:rPr>
                <w:sz w:val="22"/>
                <w:szCs w:val="22"/>
                <w:lang w:val="en-GB"/>
              </w:rPr>
            </w:pPr>
          </w:p>
          <w:p w:rsidR="00757328" w:rsidRPr="000475AA" w:rsidRDefault="00757328" w:rsidP="00757328">
            <w:pPr>
              <w:spacing w:after="0"/>
              <w:jc w:val="left"/>
              <w:rPr>
                <w:sz w:val="22"/>
                <w:szCs w:val="22"/>
                <w:lang w:val="en-GB"/>
              </w:rPr>
            </w:pPr>
          </w:p>
        </w:tc>
      </w:tr>
    </w:tbl>
    <w:p w:rsidR="00757328" w:rsidRPr="000475AA" w:rsidRDefault="00757328" w:rsidP="00757328">
      <w:pPr>
        <w:rPr>
          <w:sz w:val="22"/>
          <w:szCs w:val="22"/>
          <w:lang w:val="en-GB"/>
        </w:rPr>
      </w:pPr>
    </w:p>
    <w:p w:rsidR="00757328" w:rsidRPr="000475AA" w:rsidRDefault="00757328" w:rsidP="00757328">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A61891" w:rsidTr="00757328">
        <w:tc>
          <w:tcPr>
            <w:tcW w:w="8436" w:type="dxa"/>
            <w:shd w:val="clear" w:color="auto" w:fill="D9D9D9"/>
          </w:tcPr>
          <w:p w:rsidR="00757328" w:rsidRPr="000475AA" w:rsidRDefault="00757328" w:rsidP="00757328">
            <w:pPr>
              <w:pStyle w:val="PlainText"/>
              <w:spacing w:before="120" w:after="120"/>
              <w:rPr>
                <w:rFonts w:ascii="Georgia" w:hAnsi="Georgia" w:cs="Times New Roman"/>
                <w:b/>
                <w:i/>
                <w:sz w:val="22"/>
                <w:szCs w:val="22"/>
                <w:lang w:val="en-GB"/>
              </w:rPr>
            </w:pPr>
            <w:r w:rsidRPr="000475AA">
              <w:rPr>
                <w:rFonts w:ascii="Georgia" w:hAnsi="Georgia"/>
                <w:b/>
                <w:sz w:val="22"/>
                <w:szCs w:val="22"/>
                <w:lang w:val="en-US"/>
              </w:rPr>
              <w:t>Collaboration</w:t>
            </w:r>
            <w:r w:rsidRPr="000475AA">
              <w:rPr>
                <w:rFonts w:ascii="Georgia" w:hAnsi="Georgia"/>
                <w:b/>
                <w:sz w:val="22"/>
                <w:szCs w:val="22"/>
                <w:lang w:val="en-GB"/>
              </w:rPr>
              <w:t xml:space="preserve"> </w:t>
            </w:r>
            <w:r w:rsidRPr="000475AA">
              <w:rPr>
                <w:rFonts w:ascii="Georgia" w:hAnsi="Georgia"/>
                <w:b/>
                <w:sz w:val="22"/>
                <w:szCs w:val="22"/>
                <w:lang w:val="en-US"/>
              </w:rPr>
              <w:t>with</w:t>
            </w:r>
            <w:r w:rsidRPr="000475AA">
              <w:rPr>
                <w:rFonts w:ascii="Georgia" w:hAnsi="Georgia"/>
                <w:b/>
                <w:sz w:val="22"/>
                <w:szCs w:val="22"/>
                <w:lang w:val="en-GB"/>
              </w:rPr>
              <w:t xml:space="preserve"> </w:t>
            </w:r>
            <w:r w:rsidRPr="000475AA">
              <w:rPr>
                <w:rFonts w:ascii="Georgia" w:hAnsi="Georgia"/>
                <w:b/>
                <w:sz w:val="22"/>
                <w:szCs w:val="22"/>
                <w:lang w:val="en-US"/>
              </w:rPr>
              <w:t>social</w:t>
            </w:r>
            <w:r w:rsidRPr="000475AA">
              <w:rPr>
                <w:rFonts w:ascii="Georgia" w:hAnsi="Georgia"/>
                <w:b/>
                <w:sz w:val="22"/>
                <w:szCs w:val="22"/>
                <w:lang w:val="en-GB"/>
              </w:rPr>
              <w:t xml:space="preserve">, </w:t>
            </w:r>
            <w:r w:rsidRPr="000475AA">
              <w:rPr>
                <w:rFonts w:ascii="Georgia" w:hAnsi="Georgia"/>
                <w:b/>
                <w:sz w:val="22"/>
                <w:szCs w:val="22"/>
                <w:lang w:val="en-US"/>
              </w:rPr>
              <w:t>cultural</w:t>
            </w:r>
            <w:r w:rsidRPr="000475AA">
              <w:rPr>
                <w:rFonts w:ascii="Georgia" w:hAnsi="Georgia"/>
                <w:b/>
                <w:sz w:val="22"/>
                <w:szCs w:val="22"/>
                <w:lang w:val="en-GB"/>
              </w:rPr>
              <w:t xml:space="preserve"> </w:t>
            </w:r>
            <w:r w:rsidRPr="000475AA">
              <w:rPr>
                <w:rFonts w:ascii="Georgia" w:hAnsi="Georgia"/>
                <w:b/>
                <w:sz w:val="22"/>
                <w:szCs w:val="22"/>
                <w:lang w:val="en-US"/>
              </w:rPr>
              <w:t>and</w:t>
            </w:r>
            <w:r w:rsidRPr="000475AA">
              <w:rPr>
                <w:rFonts w:ascii="Georgia" w:hAnsi="Georgia"/>
                <w:b/>
                <w:sz w:val="22"/>
                <w:szCs w:val="22"/>
                <w:lang w:val="en-GB"/>
              </w:rPr>
              <w:t xml:space="preserve"> </w:t>
            </w:r>
            <w:r w:rsidRPr="000475AA">
              <w:rPr>
                <w:rFonts w:ascii="Georgia" w:hAnsi="Georgia"/>
                <w:b/>
                <w:sz w:val="22"/>
                <w:szCs w:val="22"/>
                <w:lang w:val="en-US"/>
              </w:rPr>
              <w:t>production</w:t>
            </w:r>
            <w:r w:rsidRPr="000475AA">
              <w:rPr>
                <w:rFonts w:ascii="Georgia" w:hAnsi="Georgia"/>
                <w:b/>
                <w:sz w:val="22"/>
                <w:szCs w:val="22"/>
                <w:lang w:val="en-GB"/>
              </w:rPr>
              <w:t xml:space="preserve"> </w:t>
            </w:r>
            <w:r w:rsidRPr="000475AA">
              <w:rPr>
                <w:rFonts w:ascii="Georgia" w:hAnsi="Georgia"/>
                <w:b/>
                <w:sz w:val="22"/>
                <w:szCs w:val="22"/>
                <w:lang w:val="en-US"/>
              </w:rPr>
              <w:t>organizations</w:t>
            </w:r>
          </w:p>
        </w:tc>
      </w:tr>
      <w:tr w:rsidR="00757328" w:rsidRPr="00A61891" w:rsidTr="00757328">
        <w:tc>
          <w:tcPr>
            <w:tcW w:w="8436" w:type="dxa"/>
          </w:tcPr>
          <w:p w:rsidR="00757328" w:rsidRPr="000475AA" w:rsidRDefault="00757328" w:rsidP="00757328">
            <w:pPr>
              <w:tabs>
                <w:tab w:val="left" w:pos="567"/>
              </w:tabs>
              <w:suppressAutoHyphens/>
              <w:autoSpaceDE w:val="0"/>
              <w:spacing w:before="0" w:after="0"/>
              <w:jc w:val="left"/>
              <w:rPr>
                <w:b/>
                <w:sz w:val="22"/>
                <w:szCs w:val="22"/>
                <w:lang w:val="en-GB"/>
              </w:rPr>
            </w:pPr>
          </w:p>
          <w:p w:rsidR="00757328" w:rsidRPr="000475AA" w:rsidRDefault="00DD7FFD" w:rsidP="00016311">
            <w:pPr>
              <w:tabs>
                <w:tab w:val="left" w:pos="567"/>
              </w:tabs>
              <w:suppressAutoHyphens/>
              <w:autoSpaceDE w:val="0"/>
              <w:spacing w:before="0" w:after="0" w:line="240" w:lineRule="auto"/>
              <w:rPr>
                <w:sz w:val="22"/>
                <w:szCs w:val="22"/>
                <w:lang w:val="en-GB"/>
              </w:rPr>
            </w:pPr>
            <w:r w:rsidRPr="000475AA">
              <w:rPr>
                <w:sz w:val="22"/>
                <w:szCs w:val="22"/>
                <w:lang w:val="en-GB"/>
              </w:rPr>
              <w:t xml:space="preserve">The </w:t>
            </w:r>
            <w:r w:rsidR="00F90702">
              <w:rPr>
                <w:sz w:val="22"/>
                <w:szCs w:val="22"/>
                <w:lang w:val="en-GB"/>
              </w:rPr>
              <w:t>Department</w:t>
            </w:r>
            <w:r w:rsidRPr="000475AA">
              <w:rPr>
                <w:sz w:val="22"/>
                <w:szCs w:val="22"/>
                <w:lang w:val="en-GB"/>
              </w:rPr>
              <w:t xml:space="preserve"> run</w:t>
            </w:r>
            <w:r w:rsidR="00437F40">
              <w:rPr>
                <w:sz w:val="22"/>
                <w:szCs w:val="22"/>
                <w:lang w:val="en-GB"/>
              </w:rPr>
              <w:t>s</w:t>
            </w:r>
            <w:r w:rsidRPr="000475AA">
              <w:rPr>
                <w:sz w:val="22"/>
                <w:szCs w:val="22"/>
                <w:lang w:val="en-GB"/>
              </w:rPr>
              <w:t xml:space="preserve"> an</w:t>
            </w:r>
            <w:r w:rsidR="00437F40">
              <w:rPr>
                <w:sz w:val="22"/>
                <w:szCs w:val="22"/>
                <w:lang w:val="en-GB"/>
              </w:rPr>
              <w:t xml:space="preserve"> extremely</w:t>
            </w:r>
            <w:r w:rsidRPr="000475AA">
              <w:rPr>
                <w:sz w:val="22"/>
                <w:szCs w:val="22"/>
                <w:lang w:val="en-GB"/>
              </w:rPr>
              <w:t xml:space="preserve"> im</w:t>
            </w:r>
            <w:r w:rsidR="00C079F5">
              <w:rPr>
                <w:sz w:val="22"/>
                <w:szCs w:val="22"/>
                <w:lang w:val="en-GB"/>
              </w:rPr>
              <w:t>pressive outreach program through different events</w:t>
            </w:r>
            <w:r w:rsidRPr="000475AA">
              <w:rPr>
                <w:sz w:val="22"/>
                <w:szCs w:val="22"/>
                <w:lang w:val="en-GB"/>
              </w:rPr>
              <w:t xml:space="preserve"> as well as through the organic relationship with the schools through </w:t>
            </w:r>
            <w:r w:rsidR="00C079F5">
              <w:rPr>
                <w:sz w:val="22"/>
                <w:szCs w:val="22"/>
                <w:lang w:val="en-GB"/>
              </w:rPr>
              <w:t xml:space="preserve">dynamic </w:t>
            </w:r>
            <w:r w:rsidRPr="000475AA">
              <w:rPr>
                <w:sz w:val="22"/>
                <w:szCs w:val="22"/>
                <w:lang w:val="en-GB"/>
              </w:rPr>
              <w:t>practica, workshops, theatrical events and so forth</w:t>
            </w:r>
            <w:r w:rsidR="00757328" w:rsidRPr="000475AA">
              <w:rPr>
                <w:sz w:val="22"/>
                <w:szCs w:val="22"/>
                <w:lang w:val="en-GB"/>
              </w:rPr>
              <w:t>.</w:t>
            </w:r>
            <w:r w:rsidRPr="000475AA">
              <w:rPr>
                <w:sz w:val="22"/>
                <w:szCs w:val="22"/>
                <w:lang w:val="en-GB"/>
              </w:rPr>
              <w:t xml:space="preserve"> The Committee wants to commend particularly the Aesthetic Education Concentration that seems to be very active in organizing artistic events</w:t>
            </w:r>
            <w:r w:rsidR="009D4F43">
              <w:rPr>
                <w:sz w:val="22"/>
                <w:szCs w:val="22"/>
                <w:lang w:val="en-GB"/>
              </w:rPr>
              <w:t xml:space="preserve"> and</w:t>
            </w:r>
            <w:r w:rsidRPr="000475AA">
              <w:rPr>
                <w:sz w:val="22"/>
                <w:szCs w:val="22"/>
                <w:lang w:val="en-GB"/>
              </w:rPr>
              <w:t xml:space="preserve"> </w:t>
            </w:r>
            <w:r w:rsidR="00A3301D" w:rsidRPr="000475AA">
              <w:rPr>
                <w:sz w:val="22"/>
                <w:szCs w:val="22"/>
                <w:lang w:val="en-GB"/>
              </w:rPr>
              <w:t xml:space="preserve">theatre </w:t>
            </w:r>
            <w:r w:rsidRPr="000475AA">
              <w:rPr>
                <w:sz w:val="22"/>
                <w:szCs w:val="22"/>
                <w:lang w:val="en-GB"/>
              </w:rPr>
              <w:t>plays that raise awareness</w:t>
            </w:r>
            <w:r w:rsidR="009D4F43">
              <w:rPr>
                <w:sz w:val="22"/>
                <w:szCs w:val="22"/>
                <w:lang w:val="en-GB"/>
              </w:rPr>
              <w:t>;</w:t>
            </w:r>
            <w:r w:rsidRPr="000475AA">
              <w:rPr>
                <w:sz w:val="22"/>
                <w:szCs w:val="22"/>
                <w:lang w:val="en-GB"/>
              </w:rPr>
              <w:t xml:space="preserve"> </w:t>
            </w:r>
            <w:r w:rsidR="009D4F43">
              <w:rPr>
                <w:sz w:val="22"/>
                <w:szCs w:val="22"/>
                <w:lang w:val="en-GB"/>
              </w:rPr>
              <w:t xml:space="preserve">these events </w:t>
            </w:r>
            <w:r w:rsidRPr="000475AA">
              <w:rPr>
                <w:sz w:val="22"/>
                <w:szCs w:val="22"/>
                <w:lang w:val="en-GB"/>
              </w:rPr>
              <w:t>are pedagogical at their core</w:t>
            </w:r>
            <w:r w:rsidR="009D4F43">
              <w:rPr>
                <w:sz w:val="22"/>
                <w:szCs w:val="22"/>
                <w:lang w:val="en-GB"/>
              </w:rPr>
              <w:t>, create role models for school education</w:t>
            </w:r>
            <w:r w:rsidR="00A3301D" w:rsidRPr="000475AA">
              <w:rPr>
                <w:sz w:val="22"/>
                <w:szCs w:val="22"/>
                <w:lang w:val="en-GB"/>
              </w:rPr>
              <w:t xml:space="preserve"> and </w:t>
            </w:r>
            <w:r w:rsidR="00A3301D" w:rsidRPr="000475AA">
              <w:rPr>
                <w:sz w:val="22"/>
                <w:szCs w:val="22"/>
                <w:lang w:val="en-GB"/>
              </w:rPr>
              <w:lastRenderedPageBreak/>
              <w:t xml:space="preserve">offer a visible role for pedagogical science in authentic interaction with teaching and lifelong learning communities. </w:t>
            </w:r>
          </w:p>
          <w:p w:rsidR="00757328" w:rsidRPr="009A0849" w:rsidRDefault="001D0C57" w:rsidP="00016311">
            <w:pPr>
              <w:tabs>
                <w:tab w:val="left" w:pos="567"/>
              </w:tabs>
              <w:suppressAutoHyphens/>
              <w:autoSpaceDE w:val="0"/>
              <w:spacing w:before="0" w:after="0" w:line="240" w:lineRule="auto"/>
              <w:rPr>
                <w:b/>
                <w:sz w:val="22"/>
                <w:szCs w:val="22"/>
                <w:lang w:val="en-US"/>
              </w:rPr>
            </w:pPr>
            <w:r w:rsidRPr="000475AA">
              <w:rPr>
                <w:sz w:val="22"/>
                <w:szCs w:val="22"/>
                <w:lang w:val="en-GB"/>
              </w:rPr>
              <w:t>The Committee considers a great loss the discontinuation of funding for the “Didaskaleio</w:t>
            </w:r>
            <w:r w:rsidR="00016311">
              <w:rPr>
                <w:sz w:val="22"/>
                <w:szCs w:val="22"/>
                <w:lang w:val="en-GB"/>
              </w:rPr>
              <w:t>,</w:t>
            </w:r>
            <w:r w:rsidRPr="000475AA">
              <w:rPr>
                <w:sz w:val="22"/>
                <w:szCs w:val="22"/>
                <w:lang w:val="en-GB"/>
              </w:rPr>
              <w:t xml:space="preserve">” </w:t>
            </w:r>
            <w:r w:rsidR="00016311">
              <w:rPr>
                <w:sz w:val="22"/>
                <w:szCs w:val="22"/>
                <w:lang w:val="en-GB"/>
              </w:rPr>
              <w:t>an</w:t>
            </w:r>
            <w:r w:rsidRPr="000475AA">
              <w:rPr>
                <w:sz w:val="22"/>
                <w:szCs w:val="22"/>
                <w:lang w:val="en-GB"/>
              </w:rPr>
              <w:t xml:space="preserve"> institution that provided for years professional development and intellectual stimulation to in-service teachers. The “Didaskaleio” served</w:t>
            </w:r>
            <w:r w:rsidRPr="009A0849">
              <w:rPr>
                <w:sz w:val="22"/>
                <w:szCs w:val="22"/>
                <w:lang w:val="en-US"/>
              </w:rPr>
              <w:t xml:space="preserve"> </w:t>
            </w:r>
            <w:r w:rsidRPr="000475AA">
              <w:rPr>
                <w:sz w:val="22"/>
                <w:szCs w:val="22"/>
                <w:lang w:val="en-US"/>
              </w:rPr>
              <w:t xml:space="preserve">as </w:t>
            </w:r>
            <w:r w:rsidRPr="009A0849">
              <w:rPr>
                <w:sz w:val="22"/>
                <w:szCs w:val="22"/>
                <w:lang w:val="en-US"/>
              </w:rPr>
              <w:t>an important academic structure that</w:t>
            </w:r>
            <w:r w:rsidRPr="000475AA">
              <w:rPr>
                <w:sz w:val="22"/>
                <w:szCs w:val="22"/>
                <w:lang w:val="en-US"/>
              </w:rPr>
              <w:t xml:space="preserve"> provided a rich intellectual </w:t>
            </w:r>
            <w:r w:rsidR="00D22FE5" w:rsidRPr="000475AA">
              <w:rPr>
                <w:sz w:val="22"/>
                <w:szCs w:val="22"/>
                <w:lang w:val="en-US"/>
              </w:rPr>
              <w:t xml:space="preserve">environment for educators and </w:t>
            </w:r>
            <w:r w:rsidRPr="009A0849">
              <w:rPr>
                <w:sz w:val="22"/>
                <w:szCs w:val="22"/>
                <w:lang w:val="en-US"/>
              </w:rPr>
              <w:t xml:space="preserve">contributed in innovation, </w:t>
            </w:r>
            <w:r w:rsidR="00D22FE5" w:rsidRPr="000475AA">
              <w:rPr>
                <w:sz w:val="22"/>
                <w:szCs w:val="22"/>
                <w:lang w:val="en-US"/>
              </w:rPr>
              <w:t xml:space="preserve">exposure to new </w:t>
            </w:r>
            <w:r w:rsidRPr="009A0849">
              <w:rPr>
                <w:sz w:val="22"/>
                <w:szCs w:val="22"/>
                <w:lang w:val="en-US"/>
              </w:rPr>
              <w:t xml:space="preserve">knowledge, </w:t>
            </w:r>
            <w:r w:rsidR="00D22FE5" w:rsidRPr="000475AA">
              <w:rPr>
                <w:sz w:val="22"/>
                <w:szCs w:val="22"/>
                <w:lang w:val="en-US"/>
              </w:rPr>
              <w:t xml:space="preserve">and </w:t>
            </w:r>
            <w:r w:rsidRPr="009A0849">
              <w:rPr>
                <w:sz w:val="22"/>
                <w:szCs w:val="22"/>
                <w:lang w:val="en-US"/>
              </w:rPr>
              <w:t>reflection on teaching practices</w:t>
            </w:r>
            <w:r w:rsidR="00D22FE5" w:rsidRPr="000475AA">
              <w:rPr>
                <w:sz w:val="22"/>
                <w:szCs w:val="22"/>
                <w:lang w:val="en-US"/>
              </w:rPr>
              <w:t>. The EEC recommends the reopening of th</w:t>
            </w:r>
            <w:r w:rsidR="00016311">
              <w:rPr>
                <w:sz w:val="22"/>
                <w:szCs w:val="22"/>
                <w:lang w:val="en-US"/>
              </w:rPr>
              <w:t>i</w:t>
            </w:r>
            <w:r w:rsidR="00D22FE5" w:rsidRPr="000475AA">
              <w:rPr>
                <w:sz w:val="22"/>
                <w:szCs w:val="22"/>
                <w:lang w:val="en-US"/>
              </w:rPr>
              <w:t>s important institutions and its upgrading.</w:t>
            </w:r>
          </w:p>
        </w:tc>
      </w:tr>
    </w:tbl>
    <w:p w:rsidR="00757328" w:rsidRPr="000475AA" w:rsidRDefault="00757328" w:rsidP="00757328">
      <w:pPr>
        <w:tabs>
          <w:tab w:val="left" w:pos="567"/>
        </w:tabs>
        <w:suppressAutoHyphens/>
        <w:autoSpaceDE w:val="0"/>
        <w:spacing w:before="0" w:after="0"/>
        <w:jc w:val="left"/>
        <w:rPr>
          <w:b/>
          <w:sz w:val="22"/>
          <w:szCs w:val="22"/>
          <w:lang w:val="en-GB"/>
        </w:rPr>
      </w:pPr>
    </w:p>
    <w:p w:rsidR="00757328" w:rsidRPr="000475AA" w:rsidRDefault="00757328" w:rsidP="00757328">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A61891" w:rsidTr="00757328">
        <w:tc>
          <w:tcPr>
            <w:tcW w:w="8436" w:type="dxa"/>
            <w:shd w:val="clear" w:color="auto" w:fill="D9D9D9"/>
          </w:tcPr>
          <w:p w:rsidR="00757328" w:rsidRPr="000475AA" w:rsidRDefault="00757328" w:rsidP="00757328">
            <w:pPr>
              <w:pStyle w:val="PlainText"/>
              <w:spacing w:before="60"/>
              <w:rPr>
                <w:rFonts w:ascii="Georgia" w:hAnsi="Georgia" w:cs="Times New Roman"/>
                <w:b/>
                <w:i/>
                <w:sz w:val="22"/>
                <w:szCs w:val="22"/>
                <w:lang w:val="en-US"/>
              </w:rPr>
            </w:pPr>
            <w:r w:rsidRPr="000475AA">
              <w:rPr>
                <w:rFonts w:ascii="Georgia" w:hAnsi="Georgia" w:cs="Times New Roman"/>
                <w:b/>
                <w:i/>
                <w:sz w:val="22"/>
                <w:szCs w:val="22"/>
                <w:lang w:val="en-US"/>
              </w:rPr>
              <w:t>E</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Strategic</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Planning,</w:t>
            </w:r>
            <w:r w:rsidRPr="000475AA">
              <w:rPr>
                <w:rFonts w:ascii="Georgia" w:hAnsi="Georgia" w:cs="Times New Roman"/>
                <w:b/>
                <w:i/>
                <w:sz w:val="22"/>
                <w:szCs w:val="22"/>
                <w:lang w:val="en-GB"/>
              </w:rPr>
              <w:t xml:space="preserve"> </w:t>
            </w:r>
            <w:r w:rsidRPr="000475AA">
              <w:rPr>
                <w:rFonts w:ascii="Georgia" w:hAnsi="Georgia" w:cs="Times New Roman"/>
                <w:b/>
                <w:i/>
                <w:sz w:val="22"/>
                <w:szCs w:val="22"/>
                <w:lang w:val="en-US"/>
              </w:rPr>
              <w:t>Perspectives for Improvement and Dealing with Potential Inhibiting Factors</w:t>
            </w:r>
          </w:p>
          <w:p w:rsidR="00757328" w:rsidRPr="000475AA" w:rsidRDefault="00757328" w:rsidP="00757328">
            <w:pPr>
              <w:pStyle w:val="PlainText"/>
              <w:spacing w:before="60"/>
              <w:rPr>
                <w:rFonts w:ascii="Georgia" w:hAnsi="Georgia" w:cs="Times New Roman"/>
                <w:b/>
                <w:i/>
                <w:sz w:val="22"/>
                <w:szCs w:val="22"/>
                <w:lang w:val="en-GB"/>
              </w:rPr>
            </w:pPr>
            <w:r w:rsidRPr="000475AA">
              <w:rPr>
                <w:rFonts w:ascii="Georgia" w:hAnsi="Georgia" w:cs="Times New Roman"/>
                <w:i/>
                <w:sz w:val="22"/>
                <w:szCs w:val="22"/>
                <w:lang w:val="en-US"/>
              </w:rPr>
              <w:t>For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each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particular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matter</w:t>
            </w:r>
            <w:r w:rsidR="00C079F5">
              <w:rPr>
                <w:rFonts w:ascii="Georgia" w:hAnsi="Georgia" w:cs="Times New Roman"/>
                <w:i/>
                <w:sz w:val="22"/>
                <w:szCs w:val="22"/>
                <w:lang w:val="en-GB"/>
              </w:rPr>
              <w:t>,</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please</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distinguish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between</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under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and</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post</w:t>
            </w:r>
            <w:r w:rsidRPr="000475AA">
              <w:rPr>
                <w:rFonts w:ascii="Georgia" w:hAnsi="Georgia" w:cs="Times New Roman"/>
                <w:i/>
                <w:sz w:val="22"/>
                <w:szCs w:val="22"/>
                <w:lang w:val="en-GB"/>
              </w:rPr>
              <w:t>-</w:t>
            </w:r>
            <w:r w:rsidRPr="000475AA">
              <w:rPr>
                <w:rFonts w:ascii="Georgia" w:hAnsi="Georgia" w:cs="Times New Roman"/>
                <w:i/>
                <w:sz w:val="22"/>
                <w:szCs w:val="22"/>
                <w:lang w:val="en-US"/>
              </w:rPr>
              <w:t xml:space="preserve">graduate </w:t>
            </w:r>
            <w:r w:rsidR="00CF6441" w:rsidRPr="000475AA">
              <w:rPr>
                <w:rFonts w:ascii="Georgia" w:hAnsi="Georgia" w:cs="Times New Roman"/>
                <w:i/>
                <w:sz w:val="22"/>
                <w:szCs w:val="22"/>
                <w:lang w:val="en-US"/>
              </w:rPr>
              <w:t>levels</w:t>
            </w:r>
            <w:r w:rsidRPr="000475AA">
              <w:rPr>
                <w:rFonts w:ascii="Georgia" w:hAnsi="Georgia" w:cs="Times New Roman"/>
                <w:i/>
                <w:sz w:val="22"/>
                <w:szCs w:val="22"/>
                <w:lang w:val="en-US"/>
              </w:rPr>
              <w:t>, if necessary.</w:t>
            </w:r>
            <w:r w:rsidRPr="000475AA">
              <w:rPr>
                <w:rFonts w:ascii="Georgia" w:hAnsi="Georgia" w:cs="Times New Roman"/>
                <w:i/>
                <w:sz w:val="22"/>
                <w:szCs w:val="22"/>
                <w:lang w:val="en-GB"/>
              </w:rPr>
              <w:t xml:space="preserve"> </w:t>
            </w:r>
          </w:p>
        </w:tc>
      </w:tr>
      <w:tr w:rsidR="00757328" w:rsidRPr="009A0849" w:rsidTr="00757328">
        <w:tc>
          <w:tcPr>
            <w:tcW w:w="8436" w:type="dxa"/>
          </w:tcPr>
          <w:p w:rsidR="00A3301D" w:rsidRPr="000475AA" w:rsidRDefault="00A3301D" w:rsidP="008E6AB0">
            <w:pPr>
              <w:pStyle w:val="Default"/>
              <w:rPr>
                <w:sz w:val="22"/>
                <w:szCs w:val="22"/>
              </w:rPr>
            </w:pPr>
          </w:p>
          <w:p w:rsidR="008E6AB0" w:rsidRPr="000475AA" w:rsidRDefault="00B51DB4" w:rsidP="008E6AB0">
            <w:pPr>
              <w:pStyle w:val="Default"/>
              <w:rPr>
                <w:sz w:val="22"/>
                <w:szCs w:val="22"/>
              </w:rPr>
            </w:pPr>
            <w:r w:rsidRPr="000475AA">
              <w:rPr>
                <w:sz w:val="22"/>
                <w:szCs w:val="22"/>
              </w:rPr>
              <w:t xml:space="preserve">The </w:t>
            </w:r>
            <w:r w:rsidR="008E6AB0" w:rsidRPr="000475AA">
              <w:rPr>
                <w:sz w:val="22"/>
                <w:szCs w:val="22"/>
              </w:rPr>
              <w:t xml:space="preserve">main </w:t>
            </w:r>
            <w:r w:rsidRPr="000475AA">
              <w:rPr>
                <w:sz w:val="22"/>
                <w:szCs w:val="22"/>
              </w:rPr>
              <w:t xml:space="preserve">factors that </w:t>
            </w:r>
            <w:r w:rsidR="008E6AB0" w:rsidRPr="000475AA">
              <w:rPr>
                <w:sz w:val="22"/>
                <w:szCs w:val="22"/>
              </w:rPr>
              <w:t xml:space="preserve">inhibit a </w:t>
            </w:r>
            <w:r w:rsidR="00A3301D" w:rsidRPr="000475AA">
              <w:rPr>
                <w:sz w:val="22"/>
                <w:szCs w:val="22"/>
              </w:rPr>
              <w:t xml:space="preserve">more </w:t>
            </w:r>
            <w:r w:rsidR="008E6AB0" w:rsidRPr="000475AA">
              <w:rPr>
                <w:sz w:val="22"/>
                <w:szCs w:val="22"/>
              </w:rPr>
              <w:t>sound</w:t>
            </w:r>
            <w:r w:rsidR="00A3301D" w:rsidRPr="000475AA">
              <w:rPr>
                <w:sz w:val="22"/>
                <w:szCs w:val="22"/>
              </w:rPr>
              <w:t xml:space="preserve"> and sustainable</w:t>
            </w:r>
            <w:r w:rsidR="008E6AB0" w:rsidRPr="000475AA">
              <w:rPr>
                <w:sz w:val="22"/>
                <w:szCs w:val="22"/>
              </w:rPr>
              <w:t xml:space="preserve"> functioning o</w:t>
            </w:r>
            <w:r w:rsidR="00C079F5">
              <w:rPr>
                <w:sz w:val="22"/>
                <w:szCs w:val="22"/>
              </w:rPr>
              <w:t xml:space="preserve">f the </w:t>
            </w:r>
            <w:r w:rsidR="00F90702">
              <w:rPr>
                <w:sz w:val="22"/>
                <w:szCs w:val="22"/>
              </w:rPr>
              <w:t>Department</w:t>
            </w:r>
            <w:r w:rsidR="00C079F5">
              <w:rPr>
                <w:sz w:val="22"/>
                <w:szCs w:val="22"/>
              </w:rPr>
              <w:t xml:space="preserve"> are</w:t>
            </w:r>
            <w:r w:rsidR="008E6AB0" w:rsidRPr="000475AA">
              <w:rPr>
                <w:sz w:val="22"/>
                <w:szCs w:val="22"/>
              </w:rPr>
              <w:t>:</w:t>
            </w:r>
          </w:p>
          <w:p w:rsidR="008E6AB0" w:rsidRDefault="00A3301D" w:rsidP="008E6AB0">
            <w:pPr>
              <w:pStyle w:val="Default"/>
              <w:numPr>
                <w:ilvl w:val="0"/>
                <w:numId w:val="28"/>
              </w:numPr>
              <w:rPr>
                <w:sz w:val="22"/>
                <w:szCs w:val="22"/>
              </w:rPr>
            </w:pPr>
            <w:r w:rsidRPr="000475AA">
              <w:rPr>
                <w:sz w:val="22"/>
                <w:szCs w:val="22"/>
              </w:rPr>
              <w:t>Chronic l</w:t>
            </w:r>
            <w:r w:rsidR="008E6AB0" w:rsidRPr="000475AA">
              <w:rPr>
                <w:sz w:val="22"/>
                <w:szCs w:val="22"/>
              </w:rPr>
              <w:t>ack of adequate funding</w:t>
            </w:r>
          </w:p>
          <w:p w:rsidR="009A0849" w:rsidRPr="000475AA" w:rsidRDefault="009A0849" w:rsidP="008E6AB0">
            <w:pPr>
              <w:pStyle w:val="Default"/>
              <w:numPr>
                <w:ilvl w:val="0"/>
                <w:numId w:val="28"/>
              </w:numPr>
              <w:rPr>
                <w:sz w:val="22"/>
                <w:szCs w:val="22"/>
              </w:rPr>
            </w:pPr>
            <w:r>
              <w:rPr>
                <w:sz w:val="22"/>
                <w:szCs w:val="22"/>
              </w:rPr>
              <w:t xml:space="preserve"> Lack of resources and infrastructure, including buildings</w:t>
            </w:r>
          </w:p>
          <w:p w:rsidR="008E6AB0" w:rsidRPr="000475AA" w:rsidRDefault="008E6AB0" w:rsidP="008E6AB0">
            <w:pPr>
              <w:pStyle w:val="Default"/>
              <w:numPr>
                <w:ilvl w:val="0"/>
                <w:numId w:val="28"/>
              </w:numPr>
              <w:rPr>
                <w:sz w:val="22"/>
                <w:szCs w:val="22"/>
              </w:rPr>
            </w:pPr>
            <w:r w:rsidRPr="000475AA">
              <w:rPr>
                <w:sz w:val="22"/>
                <w:szCs w:val="22"/>
              </w:rPr>
              <w:t>Shortness in support and administrative staff</w:t>
            </w:r>
          </w:p>
          <w:p w:rsidR="008E6AB0" w:rsidRPr="000475AA" w:rsidRDefault="00A3301D" w:rsidP="008E6AB0">
            <w:pPr>
              <w:pStyle w:val="Default"/>
              <w:numPr>
                <w:ilvl w:val="0"/>
                <w:numId w:val="28"/>
              </w:numPr>
              <w:rPr>
                <w:sz w:val="22"/>
                <w:szCs w:val="22"/>
              </w:rPr>
            </w:pPr>
            <w:r w:rsidRPr="000475AA">
              <w:rPr>
                <w:sz w:val="22"/>
                <w:szCs w:val="22"/>
              </w:rPr>
              <w:t>Uncertainty, continuous change and over-centralized</w:t>
            </w:r>
            <w:r w:rsidR="008E6AB0" w:rsidRPr="000475AA">
              <w:rPr>
                <w:sz w:val="22"/>
                <w:szCs w:val="22"/>
              </w:rPr>
              <w:t xml:space="preserve"> </w:t>
            </w:r>
            <w:r w:rsidR="00C079F5">
              <w:rPr>
                <w:sz w:val="22"/>
                <w:szCs w:val="22"/>
              </w:rPr>
              <w:t>legal</w:t>
            </w:r>
            <w:r w:rsidR="008E6AB0" w:rsidRPr="000475AA">
              <w:rPr>
                <w:sz w:val="22"/>
                <w:szCs w:val="22"/>
              </w:rPr>
              <w:t xml:space="preserve"> stipulations. </w:t>
            </w:r>
          </w:p>
          <w:p w:rsidR="00A3301D" w:rsidRPr="000475AA" w:rsidRDefault="00A3301D" w:rsidP="008E6AB0">
            <w:pPr>
              <w:pStyle w:val="Default"/>
              <w:rPr>
                <w:sz w:val="22"/>
                <w:szCs w:val="22"/>
              </w:rPr>
            </w:pPr>
          </w:p>
          <w:p w:rsidR="00757328" w:rsidRPr="000475AA" w:rsidRDefault="009A0849" w:rsidP="008E6AB0">
            <w:pPr>
              <w:pStyle w:val="Default"/>
              <w:rPr>
                <w:sz w:val="22"/>
                <w:szCs w:val="22"/>
              </w:rPr>
            </w:pPr>
            <w:r>
              <w:rPr>
                <w:sz w:val="22"/>
                <w:szCs w:val="22"/>
              </w:rPr>
              <w:t>Despite these constraints</w:t>
            </w:r>
            <w:r w:rsidR="00C079F5">
              <w:rPr>
                <w:sz w:val="22"/>
                <w:szCs w:val="22"/>
              </w:rPr>
              <w:t xml:space="preserve">, the </w:t>
            </w:r>
            <w:r w:rsidR="00F90702">
              <w:rPr>
                <w:sz w:val="22"/>
                <w:szCs w:val="22"/>
              </w:rPr>
              <w:t>Department</w:t>
            </w:r>
            <w:r w:rsidR="008E6AB0" w:rsidRPr="000475AA">
              <w:rPr>
                <w:sz w:val="22"/>
                <w:szCs w:val="22"/>
              </w:rPr>
              <w:t xml:space="preserve"> has already</w:t>
            </w:r>
            <w:r w:rsidR="00B51DB4" w:rsidRPr="000475AA">
              <w:rPr>
                <w:sz w:val="22"/>
                <w:szCs w:val="22"/>
              </w:rPr>
              <w:t xml:space="preserve"> initiate</w:t>
            </w:r>
            <w:r w:rsidR="008E6AB0" w:rsidRPr="000475AA">
              <w:rPr>
                <w:sz w:val="22"/>
                <w:szCs w:val="22"/>
              </w:rPr>
              <w:t>d</w:t>
            </w:r>
            <w:r w:rsidR="00C079F5">
              <w:rPr>
                <w:sz w:val="22"/>
                <w:szCs w:val="22"/>
              </w:rPr>
              <w:t xml:space="preserve"> improvements</w:t>
            </w:r>
            <w:r w:rsidR="00B51DB4" w:rsidRPr="000475AA">
              <w:rPr>
                <w:sz w:val="22"/>
                <w:szCs w:val="22"/>
              </w:rPr>
              <w:t xml:space="preserve"> both in the undergraduate and graduate programs</w:t>
            </w:r>
            <w:r w:rsidR="00C079F5">
              <w:rPr>
                <w:sz w:val="22"/>
                <w:szCs w:val="22"/>
              </w:rPr>
              <w:t>. These</w:t>
            </w:r>
            <w:r w:rsidR="008E6AB0" w:rsidRPr="000475AA">
              <w:rPr>
                <w:sz w:val="22"/>
                <w:szCs w:val="22"/>
              </w:rPr>
              <w:t xml:space="preserve"> should do </w:t>
            </w:r>
            <w:r w:rsidR="00C079F5">
              <w:rPr>
                <w:sz w:val="22"/>
                <w:szCs w:val="22"/>
              </w:rPr>
              <w:t>also be carried out for the PhD Program</w:t>
            </w:r>
            <w:r w:rsidR="008E6AB0" w:rsidRPr="000475AA">
              <w:rPr>
                <w:sz w:val="22"/>
                <w:szCs w:val="22"/>
              </w:rPr>
              <w:t>. The EEC’s recommendations are delineated in the next section.</w:t>
            </w:r>
            <w:r w:rsidR="00B51DB4" w:rsidRPr="000475AA">
              <w:rPr>
                <w:sz w:val="22"/>
                <w:szCs w:val="22"/>
              </w:rPr>
              <w:t xml:space="preserve"> </w:t>
            </w:r>
          </w:p>
          <w:p w:rsidR="00A3301D" w:rsidRPr="000475AA" w:rsidRDefault="00A3301D" w:rsidP="008E6AB0">
            <w:pPr>
              <w:pStyle w:val="Default"/>
              <w:rPr>
                <w:sz w:val="22"/>
                <w:szCs w:val="22"/>
              </w:rPr>
            </w:pPr>
          </w:p>
        </w:tc>
      </w:tr>
    </w:tbl>
    <w:p w:rsidR="00757328" w:rsidRPr="000475AA" w:rsidRDefault="00757328" w:rsidP="00757328">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757328" w:rsidRPr="00A61891" w:rsidTr="00757328">
        <w:tc>
          <w:tcPr>
            <w:tcW w:w="8436" w:type="dxa"/>
            <w:shd w:val="clear" w:color="auto" w:fill="CCCCCC"/>
          </w:tcPr>
          <w:p w:rsidR="00757328" w:rsidRPr="000475AA" w:rsidRDefault="00757328" w:rsidP="00757328">
            <w:pPr>
              <w:pStyle w:val="PlainText"/>
              <w:spacing w:before="60"/>
              <w:rPr>
                <w:rFonts w:ascii="Georgia" w:hAnsi="Georgia" w:cs="Times New Roman"/>
                <w:b/>
                <w:i/>
                <w:sz w:val="22"/>
                <w:szCs w:val="22"/>
                <w:lang w:val="en-GB"/>
              </w:rPr>
            </w:pPr>
            <w:r w:rsidRPr="000475AA">
              <w:rPr>
                <w:rFonts w:ascii="Georgia" w:hAnsi="Georgia" w:cs="Times New Roman"/>
                <w:b/>
                <w:i/>
                <w:sz w:val="22"/>
                <w:szCs w:val="22"/>
                <w:lang w:val="en-US"/>
              </w:rPr>
              <w:t>F</w:t>
            </w:r>
            <w:r w:rsidRPr="000475AA">
              <w:rPr>
                <w:rFonts w:ascii="Georgia" w:hAnsi="Georgia" w:cs="Times New Roman"/>
                <w:b/>
                <w:i/>
                <w:sz w:val="22"/>
                <w:szCs w:val="22"/>
                <w:lang w:val="en-GB"/>
              </w:rPr>
              <w:t xml:space="preserve">. Final </w:t>
            </w:r>
            <w:r w:rsidRPr="000475AA">
              <w:rPr>
                <w:rFonts w:ascii="Georgia" w:hAnsi="Georgia" w:cs="Times New Roman"/>
                <w:b/>
                <w:i/>
                <w:sz w:val="22"/>
                <w:szCs w:val="22"/>
                <w:lang w:val="en-US"/>
              </w:rPr>
              <w:t>Conclusions and recommendations of the EEC</w:t>
            </w:r>
          </w:p>
          <w:p w:rsidR="00757328" w:rsidRPr="000475AA" w:rsidRDefault="00757328" w:rsidP="00757328">
            <w:pPr>
              <w:pStyle w:val="PlainText"/>
              <w:spacing w:before="60"/>
              <w:rPr>
                <w:rFonts w:ascii="Georgia" w:hAnsi="Georgia" w:cs="Times New Roman"/>
                <w:b/>
                <w:i/>
                <w:sz w:val="22"/>
                <w:szCs w:val="22"/>
                <w:lang w:val="en-GB"/>
              </w:rPr>
            </w:pPr>
            <w:r w:rsidRPr="000475AA">
              <w:rPr>
                <w:rFonts w:ascii="Georgia" w:hAnsi="Georgia" w:cs="Times New Roman"/>
                <w:i/>
                <w:sz w:val="22"/>
                <w:szCs w:val="22"/>
                <w:lang w:val="en-US"/>
              </w:rPr>
              <w:t>For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each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particular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matter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please</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distinguish</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between</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under</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and</w:t>
            </w:r>
            <w:r w:rsidRPr="000475AA">
              <w:rPr>
                <w:rFonts w:ascii="Georgia" w:hAnsi="Georgia" w:cs="Times New Roman"/>
                <w:i/>
                <w:sz w:val="22"/>
                <w:szCs w:val="22"/>
                <w:lang w:val="en-GB"/>
              </w:rPr>
              <w:t xml:space="preserve"> </w:t>
            </w:r>
            <w:r w:rsidRPr="000475AA">
              <w:rPr>
                <w:rFonts w:ascii="Georgia" w:hAnsi="Georgia" w:cs="Times New Roman"/>
                <w:i/>
                <w:sz w:val="22"/>
                <w:szCs w:val="22"/>
                <w:lang w:val="en-US"/>
              </w:rPr>
              <w:t>post</w:t>
            </w:r>
            <w:r w:rsidRPr="000475AA">
              <w:rPr>
                <w:rFonts w:ascii="Georgia" w:hAnsi="Georgia" w:cs="Times New Roman"/>
                <w:i/>
                <w:sz w:val="22"/>
                <w:szCs w:val="22"/>
                <w:lang w:val="en-GB"/>
              </w:rPr>
              <w:t>-</w:t>
            </w:r>
            <w:r w:rsidRPr="000475AA">
              <w:rPr>
                <w:rFonts w:ascii="Georgia" w:hAnsi="Georgia" w:cs="Times New Roman"/>
                <w:i/>
                <w:sz w:val="22"/>
                <w:szCs w:val="22"/>
                <w:lang w:val="en-US"/>
              </w:rPr>
              <w:t xml:space="preserve">graduate </w:t>
            </w:r>
            <w:r w:rsidR="00CF6441" w:rsidRPr="000475AA">
              <w:rPr>
                <w:rFonts w:ascii="Georgia" w:hAnsi="Georgia" w:cs="Times New Roman"/>
                <w:i/>
                <w:sz w:val="22"/>
                <w:szCs w:val="22"/>
                <w:lang w:val="en-US"/>
              </w:rPr>
              <w:t>levels</w:t>
            </w:r>
            <w:r w:rsidRPr="000475AA">
              <w:rPr>
                <w:rFonts w:ascii="Georgia" w:hAnsi="Georgia" w:cs="Times New Roman"/>
                <w:i/>
                <w:sz w:val="22"/>
                <w:szCs w:val="22"/>
                <w:lang w:val="en-US"/>
              </w:rPr>
              <w:t>, if necessary.</w:t>
            </w:r>
          </w:p>
        </w:tc>
      </w:tr>
      <w:tr w:rsidR="00757328" w:rsidRPr="00A61891" w:rsidTr="00757328">
        <w:tc>
          <w:tcPr>
            <w:tcW w:w="8436" w:type="dxa"/>
          </w:tcPr>
          <w:p w:rsidR="006F3559" w:rsidRPr="000475AA" w:rsidRDefault="006F3559" w:rsidP="00B51DB4">
            <w:pPr>
              <w:pStyle w:val="Default"/>
              <w:rPr>
                <w:sz w:val="22"/>
                <w:szCs w:val="22"/>
              </w:rPr>
            </w:pPr>
          </w:p>
          <w:p w:rsidR="009A0849" w:rsidRDefault="009A0849" w:rsidP="007C2554">
            <w:pPr>
              <w:pStyle w:val="Default"/>
              <w:numPr>
                <w:ilvl w:val="0"/>
                <w:numId w:val="29"/>
              </w:numPr>
              <w:jc w:val="both"/>
              <w:rPr>
                <w:rFonts w:cs="Times New Roman"/>
                <w:sz w:val="22"/>
                <w:szCs w:val="22"/>
              </w:rPr>
            </w:pPr>
            <w:r>
              <w:rPr>
                <w:rFonts w:cs="Times New Roman"/>
                <w:sz w:val="22"/>
                <w:szCs w:val="22"/>
              </w:rPr>
              <w:t xml:space="preserve">As a matter of priority, the University and the State need to find ways to improve the buildings, the overall infrastructure and the funding resources that the </w:t>
            </w:r>
            <w:r w:rsidR="00F90702">
              <w:rPr>
                <w:rFonts w:cs="Times New Roman"/>
                <w:sz w:val="22"/>
                <w:szCs w:val="22"/>
              </w:rPr>
              <w:t>Department</w:t>
            </w:r>
            <w:r>
              <w:rPr>
                <w:rFonts w:cs="Times New Roman"/>
                <w:sz w:val="22"/>
                <w:szCs w:val="22"/>
              </w:rPr>
              <w:t xml:space="preserve"> has access to. Despite chronic shortages, the </w:t>
            </w:r>
            <w:r w:rsidR="00F90702">
              <w:rPr>
                <w:rFonts w:cs="Times New Roman"/>
                <w:sz w:val="22"/>
                <w:szCs w:val="22"/>
              </w:rPr>
              <w:t>Department</w:t>
            </w:r>
            <w:r>
              <w:rPr>
                <w:rFonts w:cs="Times New Roman"/>
                <w:sz w:val="22"/>
                <w:szCs w:val="22"/>
              </w:rPr>
              <w:t xml:space="preserve"> has done everything possible to illustrate that it has the potential to continue to contribute very substantially to the local educational system and the local community in terms of expertise, events and interventions that add cultural and educational value. In this sense, it has already proven that it deserves the necessary material support for sustaining its basic operation. The deficiencies that we could readily identify are specialist teaching rooms in Art Education, Music Education, Theater Pedagogy, Sports Education and Science and Environmental Education as well as the need for improved and more accessible facilities in New Technologies in Education. The EEC concurs that the renovation of the Archeology Museum Building and the completion of the remaining buildings around “the Tower”, for which architectural plans already exist and which seems to be long overdue, would satisfy these needs.  </w:t>
            </w:r>
          </w:p>
          <w:p w:rsidR="00072BA3" w:rsidRPr="00072BA3" w:rsidRDefault="00072BA3" w:rsidP="007C2554">
            <w:pPr>
              <w:pStyle w:val="Default"/>
              <w:numPr>
                <w:ilvl w:val="0"/>
                <w:numId w:val="29"/>
              </w:numPr>
              <w:jc w:val="both"/>
              <w:rPr>
                <w:rFonts w:cs="Times New Roman"/>
                <w:sz w:val="22"/>
                <w:szCs w:val="22"/>
              </w:rPr>
            </w:pPr>
            <w:r>
              <w:rPr>
                <w:rFonts w:cs="Times New Roman"/>
                <w:sz w:val="22"/>
                <w:szCs w:val="22"/>
              </w:rPr>
              <w:t xml:space="preserve">The EEC formed the impression that the </w:t>
            </w:r>
            <w:r w:rsidR="00F90702">
              <w:rPr>
                <w:rFonts w:cs="Times New Roman"/>
                <w:sz w:val="22"/>
                <w:szCs w:val="22"/>
              </w:rPr>
              <w:t>Department</w:t>
            </w:r>
            <w:r>
              <w:rPr>
                <w:rFonts w:cs="Times New Roman"/>
                <w:sz w:val="22"/>
                <w:szCs w:val="22"/>
              </w:rPr>
              <w:t xml:space="preserve"> has strong potential in research and needs the necessary seed financial support to be able to unleash this potential. We strongly feel that</w:t>
            </w:r>
            <w:r w:rsidR="00367C08">
              <w:rPr>
                <w:rFonts w:cs="Times New Roman"/>
                <w:sz w:val="22"/>
                <w:szCs w:val="22"/>
              </w:rPr>
              <w:t xml:space="preserve"> adequate</w:t>
            </w:r>
            <w:r>
              <w:rPr>
                <w:rFonts w:cs="Times New Roman"/>
                <w:sz w:val="22"/>
                <w:szCs w:val="22"/>
              </w:rPr>
              <w:t xml:space="preserve"> funding for faculty </w:t>
            </w:r>
            <w:r w:rsidR="00CF6441">
              <w:rPr>
                <w:rFonts w:cs="Times New Roman"/>
                <w:sz w:val="22"/>
                <w:szCs w:val="22"/>
              </w:rPr>
              <w:t>members’ participation</w:t>
            </w:r>
            <w:r>
              <w:rPr>
                <w:rFonts w:cs="Times New Roman"/>
                <w:sz w:val="22"/>
                <w:szCs w:val="22"/>
              </w:rPr>
              <w:t xml:space="preserve"> in international conferences </w:t>
            </w:r>
            <w:r w:rsidR="00367C08">
              <w:rPr>
                <w:rFonts w:cs="Times New Roman"/>
                <w:sz w:val="22"/>
                <w:szCs w:val="22"/>
              </w:rPr>
              <w:t>is critical for</w:t>
            </w:r>
            <w:r>
              <w:rPr>
                <w:rFonts w:cs="Times New Roman"/>
                <w:sz w:val="22"/>
                <w:szCs w:val="22"/>
              </w:rPr>
              <w:t xml:space="preserve"> international </w:t>
            </w:r>
            <w:r>
              <w:rPr>
                <w:rFonts w:cs="Times New Roman"/>
                <w:sz w:val="22"/>
                <w:szCs w:val="22"/>
              </w:rPr>
              <w:lastRenderedPageBreak/>
              <w:t>collaborations and</w:t>
            </w:r>
            <w:r w:rsidR="00367C08">
              <w:rPr>
                <w:rFonts w:cs="Times New Roman"/>
                <w:sz w:val="22"/>
                <w:szCs w:val="22"/>
              </w:rPr>
              <w:t xml:space="preserve"> obtaining</w:t>
            </w:r>
            <w:r>
              <w:rPr>
                <w:rFonts w:cs="Times New Roman"/>
                <w:sz w:val="22"/>
                <w:szCs w:val="22"/>
              </w:rPr>
              <w:t xml:space="preserve"> external research funding.</w:t>
            </w:r>
          </w:p>
          <w:p w:rsidR="00072BA3" w:rsidRPr="00072BA3" w:rsidRDefault="00072BA3" w:rsidP="007C2554">
            <w:pPr>
              <w:pStyle w:val="Default"/>
              <w:numPr>
                <w:ilvl w:val="0"/>
                <w:numId w:val="29"/>
              </w:numPr>
              <w:jc w:val="both"/>
              <w:rPr>
                <w:rFonts w:cs="Times New Roman"/>
                <w:sz w:val="22"/>
                <w:szCs w:val="22"/>
              </w:rPr>
            </w:pPr>
            <w:r w:rsidRPr="000475AA">
              <w:rPr>
                <w:sz w:val="22"/>
                <w:szCs w:val="22"/>
              </w:rPr>
              <w:t xml:space="preserve">Support academic staff </w:t>
            </w:r>
            <w:r w:rsidR="00751AE4">
              <w:rPr>
                <w:sz w:val="22"/>
                <w:szCs w:val="22"/>
              </w:rPr>
              <w:t xml:space="preserve">members </w:t>
            </w:r>
            <w:r w:rsidRPr="00072BA3">
              <w:rPr>
                <w:sz w:val="22"/>
                <w:szCs w:val="22"/>
              </w:rPr>
              <w:t>(</w:t>
            </w:r>
            <w:r w:rsidRPr="000475AA">
              <w:rPr>
                <w:sz w:val="22"/>
                <w:szCs w:val="22"/>
                <w:lang w:val="el-GR"/>
              </w:rPr>
              <w:t>ΕΤΕΠ</w:t>
            </w:r>
            <w:r w:rsidRPr="00072BA3">
              <w:rPr>
                <w:sz w:val="22"/>
                <w:szCs w:val="22"/>
              </w:rPr>
              <w:t>)</w:t>
            </w:r>
            <w:r>
              <w:rPr>
                <w:sz w:val="22"/>
                <w:szCs w:val="22"/>
              </w:rPr>
              <w:t xml:space="preserve"> are an integral part of the faculty and offer valuable services in teaching and research as well as in the </w:t>
            </w:r>
            <w:r w:rsidR="00F90702">
              <w:rPr>
                <w:sz w:val="22"/>
                <w:szCs w:val="22"/>
              </w:rPr>
              <w:t>Department</w:t>
            </w:r>
            <w:r>
              <w:rPr>
                <w:sz w:val="22"/>
                <w:szCs w:val="22"/>
              </w:rPr>
              <w:t>’s</w:t>
            </w:r>
            <w:r w:rsidR="00751AE4">
              <w:rPr>
                <w:sz w:val="22"/>
                <w:szCs w:val="22"/>
              </w:rPr>
              <w:t xml:space="preserve"> contributions to the community. </w:t>
            </w:r>
            <w:r>
              <w:rPr>
                <w:sz w:val="22"/>
                <w:szCs w:val="22"/>
              </w:rPr>
              <w:t xml:space="preserve"> We strongly believe that there is a need for additional resources to create opportunities for the professional development of support </w:t>
            </w:r>
            <w:r w:rsidR="00D24DB8">
              <w:rPr>
                <w:sz w:val="22"/>
                <w:szCs w:val="22"/>
              </w:rPr>
              <w:t>faculty teaching, including seminars and a “faculty forum”</w:t>
            </w:r>
            <w:r w:rsidR="00286610">
              <w:rPr>
                <w:sz w:val="22"/>
                <w:szCs w:val="22"/>
              </w:rPr>
              <w:t xml:space="preserve"> </w:t>
            </w:r>
            <w:r>
              <w:rPr>
                <w:sz w:val="22"/>
                <w:szCs w:val="22"/>
              </w:rPr>
              <w:t xml:space="preserve">to facilitate </w:t>
            </w:r>
            <w:r w:rsidR="00286610">
              <w:rPr>
                <w:sz w:val="22"/>
                <w:szCs w:val="22"/>
              </w:rPr>
              <w:t xml:space="preserve">Departmental </w:t>
            </w:r>
            <w:r>
              <w:rPr>
                <w:sz w:val="22"/>
                <w:szCs w:val="22"/>
              </w:rPr>
              <w:t>networking</w:t>
            </w:r>
            <w:r w:rsidR="00D24DB8">
              <w:rPr>
                <w:sz w:val="22"/>
                <w:szCs w:val="22"/>
              </w:rPr>
              <w:t xml:space="preserve"> for research, writing, teaching</w:t>
            </w:r>
            <w:r>
              <w:rPr>
                <w:sz w:val="22"/>
                <w:szCs w:val="22"/>
              </w:rPr>
              <w:t xml:space="preserve"> and participation in community activities at national</w:t>
            </w:r>
            <w:r w:rsidR="00286610">
              <w:rPr>
                <w:sz w:val="22"/>
                <w:szCs w:val="22"/>
              </w:rPr>
              <w:t xml:space="preserve"> and international</w:t>
            </w:r>
            <w:r>
              <w:rPr>
                <w:sz w:val="22"/>
                <w:szCs w:val="22"/>
              </w:rPr>
              <w:t xml:space="preserve"> level</w:t>
            </w:r>
            <w:r w:rsidR="00286610">
              <w:rPr>
                <w:sz w:val="22"/>
                <w:szCs w:val="22"/>
              </w:rPr>
              <w:t>s</w:t>
            </w:r>
            <w:r>
              <w:rPr>
                <w:sz w:val="22"/>
                <w:szCs w:val="22"/>
              </w:rPr>
              <w:t>.</w:t>
            </w:r>
          </w:p>
          <w:p w:rsidR="006F3559" w:rsidRPr="000475AA" w:rsidRDefault="00A3301D" w:rsidP="007C2554">
            <w:pPr>
              <w:pStyle w:val="Default"/>
              <w:numPr>
                <w:ilvl w:val="0"/>
                <w:numId w:val="29"/>
              </w:numPr>
              <w:jc w:val="both"/>
              <w:rPr>
                <w:rFonts w:cs="Times New Roman"/>
                <w:sz w:val="22"/>
                <w:szCs w:val="22"/>
              </w:rPr>
            </w:pPr>
            <w:r w:rsidRPr="000475AA">
              <w:rPr>
                <w:rFonts w:cs="Times New Roman"/>
                <w:sz w:val="22"/>
                <w:szCs w:val="22"/>
              </w:rPr>
              <w:t>T</w:t>
            </w:r>
            <w:r w:rsidR="00C079F5">
              <w:rPr>
                <w:rFonts w:cs="Times New Roman"/>
                <w:sz w:val="22"/>
                <w:szCs w:val="22"/>
              </w:rPr>
              <w:t xml:space="preserve">he </w:t>
            </w:r>
            <w:r w:rsidR="00F90702">
              <w:rPr>
                <w:rFonts w:cs="Times New Roman"/>
                <w:sz w:val="22"/>
                <w:szCs w:val="22"/>
              </w:rPr>
              <w:t>Department</w:t>
            </w:r>
            <w:r w:rsidR="00751AE4">
              <w:rPr>
                <w:rFonts w:cs="Times New Roman"/>
                <w:sz w:val="22"/>
                <w:szCs w:val="22"/>
              </w:rPr>
              <w:t xml:space="preserve"> deserves great credit for </w:t>
            </w:r>
            <w:r w:rsidR="00437F40">
              <w:rPr>
                <w:rFonts w:cs="Times New Roman"/>
                <w:sz w:val="22"/>
                <w:szCs w:val="22"/>
              </w:rPr>
              <w:t xml:space="preserve">successfully and dynamically </w:t>
            </w:r>
            <w:r w:rsidR="00751AE4">
              <w:rPr>
                <w:rFonts w:cs="Times New Roman"/>
                <w:sz w:val="22"/>
                <w:szCs w:val="22"/>
              </w:rPr>
              <w:t>embracing the difficult task of</w:t>
            </w:r>
            <w:r w:rsidR="006F3559" w:rsidRPr="000475AA">
              <w:rPr>
                <w:rFonts w:cs="Times New Roman"/>
                <w:sz w:val="22"/>
                <w:szCs w:val="22"/>
              </w:rPr>
              <w:t xml:space="preserve"> redesign</w:t>
            </w:r>
            <w:r w:rsidR="00751AE4">
              <w:rPr>
                <w:rFonts w:cs="Times New Roman"/>
                <w:sz w:val="22"/>
                <w:szCs w:val="22"/>
              </w:rPr>
              <w:t>ing</w:t>
            </w:r>
            <w:r w:rsidR="006F3559" w:rsidRPr="000475AA">
              <w:rPr>
                <w:rFonts w:cs="Times New Roman"/>
                <w:sz w:val="22"/>
                <w:szCs w:val="22"/>
              </w:rPr>
              <w:t xml:space="preserve"> the </w:t>
            </w:r>
            <w:r w:rsidR="00C079F5">
              <w:rPr>
                <w:rFonts w:cs="Times New Roman"/>
                <w:sz w:val="22"/>
                <w:szCs w:val="22"/>
              </w:rPr>
              <w:t xml:space="preserve">curriculum. This </w:t>
            </w:r>
            <w:r w:rsidR="00437F40">
              <w:rPr>
                <w:rFonts w:cs="Times New Roman"/>
                <w:sz w:val="22"/>
                <w:szCs w:val="22"/>
              </w:rPr>
              <w:t xml:space="preserve">yeoman </w:t>
            </w:r>
            <w:r w:rsidR="00751AE4">
              <w:rPr>
                <w:rFonts w:cs="Times New Roman"/>
                <w:sz w:val="22"/>
                <w:szCs w:val="22"/>
              </w:rPr>
              <w:t>restructuring</w:t>
            </w:r>
            <w:r w:rsidR="00C079F5">
              <w:rPr>
                <w:rFonts w:cs="Times New Roman"/>
                <w:sz w:val="22"/>
                <w:szCs w:val="22"/>
              </w:rPr>
              <w:t xml:space="preserve"> </w:t>
            </w:r>
            <w:r w:rsidR="00437F40">
              <w:rPr>
                <w:rFonts w:cs="Times New Roman"/>
                <w:sz w:val="22"/>
                <w:szCs w:val="22"/>
              </w:rPr>
              <w:t xml:space="preserve">effort </w:t>
            </w:r>
            <w:r w:rsidR="00C079F5">
              <w:rPr>
                <w:rFonts w:cs="Times New Roman"/>
                <w:sz w:val="22"/>
                <w:szCs w:val="22"/>
              </w:rPr>
              <w:t>brought faculty members</w:t>
            </w:r>
            <w:r w:rsidR="00751AE4">
              <w:rPr>
                <w:rFonts w:cs="Times New Roman"/>
                <w:sz w:val="22"/>
                <w:szCs w:val="22"/>
              </w:rPr>
              <w:t xml:space="preserve"> together, under the excellent leadership of its Chair, Dean and Vice Rector,</w:t>
            </w:r>
            <w:r w:rsidR="006F3559" w:rsidRPr="000475AA">
              <w:rPr>
                <w:rFonts w:cs="Times New Roman"/>
                <w:sz w:val="22"/>
                <w:szCs w:val="22"/>
              </w:rPr>
              <w:t xml:space="preserve"> to engage in a </w:t>
            </w:r>
            <w:r w:rsidR="00751AE4">
              <w:rPr>
                <w:rFonts w:cs="Times New Roman"/>
                <w:sz w:val="22"/>
                <w:szCs w:val="22"/>
              </w:rPr>
              <w:t xml:space="preserve">lengthy, comprehensive </w:t>
            </w:r>
            <w:r w:rsidR="006F3559" w:rsidRPr="000475AA">
              <w:rPr>
                <w:rFonts w:cs="Times New Roman"/>
                <w:sz w:val="22"/>
                <w:szCs w:val="22"/>
              </w:rPr>
              <w:t xml:space="preserve">self-reflective process that has had </w:t>
            </w:r>
            <w:r w:rsidR="00437F40">
              <w:rPr>
                <w:rFonts w:cs="Times New Roman"/>
                <w:sz w:val="22"/>
                <w:szCs w:val="22"/>
              </w:rPr>
              <w:t xml:space="preserve">powerful </w:t>
            </w:r>
            <w:r w:rsidR="006F3559" w:rsidRPr="000475AA">
              <w:rPr>
                <w:rFonts w:cs="Times New Roman"/>
                <w:sz w:val="22"/>
                <w:szCs w:val="22"/>
              </w:rPr>
              <w:t xml:space="preserve">positive results. </w:t>
            </w:r>
            <w:r w:rsidR="006F3559" w:rsidRPr="000475AA">
              <w:rPr>
                <w:rFonts w:cs="Times New Roman"/>
                <w:i/>
                <w:sz w:val="22"/>
                <w:szCs w:val="22"/>
              </w:rPr>
              <w:t xml:space="preserve">The </w:t>
            </w:r>
            <w:r w:rsidR="00F90702">
              <w:rPr>
                <w:rFonts w:cs="Times New Roman"/>
                <w:i/>
                <w:sz w:val="22"/>
                <w:szCs w:val="22"/>
              </w:rPr>
              <w:t>Department</w:t>
            </w:r>
            <w:r w:rsidR="00DD6AE3">
              <w:rPr>
                <w:rFonts w:cs="Times New Roman"/>
                <w:i/>
                <w:sz w:val="22"/>
                <w:szCs w:val="22"/>
              </w:rPr>
              <w:t xml:space="preserve"> should continue its commendable</w:t>
            </w:r>
            <w:r w:rsidR="006F3559" w:rsidRPr="000475AA">
              <w:rPr>
                <w:rFonts w:cs="Times New Roman"/>
                <w:i/>
                <w:sz w:val="22"/>
                <w:szCs w:val="22"/>
              </w:rPr>
              <w:t xml:space="preserve"> collaborative work.</w:t>
            </w:r>
            <w:r w:rsidRPr="000475AA">
              <w:rPr>
                <w:rFonts w:cs="Times New Roman"/>
                <w:i/>
                <w:sz w:val="22"/>
                <w:szCs w:val="22"/>
              </w:rPr>
              <w:t xml:space="preserve"> </w:t>
            </w:r>
            <w:r w:rsidR="006F3559" w:rsidRPr="000475AA">
              <w:rPr>
                <w:rFonts w:cs="Times New Roman"/>
                <w:sz w:val="22"/>
                <w:szCs w:val="22"/>
              </w:rPr>
              <w:t>The EEC encourages the faculty to find ways to keep the communication channels open between different Sectors, supporting educational staff</w:t>
            </w:r>
            <w:r w:rsidR="00751AE4">
              <w:rPr>
                <w:rFonts w:cs="Times New Roman"/>
                <w:sz w:val="22"/>
                <w:szCs w:val="22"/>
              </w:rPr>
              <w:t>, Chair</w:t>
            </w:r>
            <w:r w:rsidR="009271CA">
              <w:rPr>
                <w:rFonts w:cs="Times New Roman"/>
                <w:sz w:val="22"/>
                <w:szCs w:val="22"/>
              </w:rPr>
              <w:t>, Assistant Chair</w:t>
            </w:r>
            <w:r w:rsidR="00751AE4">
              <w:rPr>
                <w:rFonts w:cs="Times New Roman"/>
                <w:sz w:val="22"/>
                <w:szCs w:val="22"/>
              </w:rPr>
              <w:t xml:space="preserve"> </w:t>
            </w:r>
            <w:r w:rsidR="00EF22D6">
              <w:rPr>
                <w:rFonts w:cs="Times New Roman"/>
                <w:sz w:val="22"/>
                <w:szCs w:val="22"/>
              </w:rPr>
              <w:t xml:space="preserve">and </w:t>
            </w:r>
            <w:r w:rsidR="00EF22D6" w:rsidRPr="000475AA">
              <w:rPr>
                <w:rFonts w:cs="Times New Roman"/>
                <w:sz w:val="22"/>
                <w:szCs w:val="22"/>
              </w:rPr>
              <w:t>Dean</w:t>
            </w:r>
            <w:r w:rsidR="006F3559" w:rsidRPr="000475AA">
              <w:rPr>
                <w:rFonts w:cs="Times New Roman"/>
                <w:sz w:val="22"/>
                <w:szCs w:val="22"/>
              </w:rPr>
              <w:t>.</w:t>
            </w:r>
            <w:r w:rsidR="006F3559" w:rsidRPr="000475AA">
              <w:rPr>
                <w:rFonts w:cs="Times New Roman"/>
                <w:i/>
                <w:sz w:val="22"/>
                <w:szCs w:val="22"/>
              </w:rPr>
              <w:t xml:space="preserve"> </w:t>
            </w:r>
            <w:r w:rsidR="001E6BB3">
              <w:rPr>
                <w:rFonts w:cs="Times New Roman"/>
                <w:sz w:val="22"/>
                <w:szCs w:val="22"/>
              </w:rPr>
              <w:t xml:space="preserve"> The</w:t>
            </w:r>
            <w:r w:rsidR="00751AE4">
              <w:rPr>
                <w:rFonts w:cs="Times New Roman"/>
                <w:sz w:val="22"/>
                <w:szCs w:val="22"/>
              </w:rPr>
              <w:t xml:space="preserve"> EEC proposes</w:t>
            </w:r>
            <w:r w:rsidR="006F3559" w:rsidRPr="000475AA">
              <w:rPr>
                <w:rFonts w:cs="Times New Roman"/>
                <w:sz w:val="22"/>
                <w:szCs w:val="22"/>
              </w:rPr>
              <w:t xml:space="preserve"> </w:t>
            </w:r>
            <w:r w:rsidR="001E6BB3">
              <w:rPr>
                <w:rFonts w:cs="Times New Roman"/>
                <w:sz w:val="22"/>
                <w:szCs w:val="22"/>
              </w:rPr>
              <w:t xml:space="preserve">that the </w:t>
            </w:r>
            <w:r w:rsidR="00F90702">
              <w:rPr>
                <w:rFonts w:cs="Times New Roman"/>
                <w:sz w:val="22"/>
                <w:szCs w:val="22"/>
              </w:rPr>
              <w:t>Department</w:t>
            </w:r>
            <w:r w:rsidR="001E6BB3">
              <w:rPr>
                <w:rFonts w:cs="Times New Roman"/>
                <w:sz w:val="22"/>
                <w:szCs w:val="22"/>
              </w:rPr>
              <w:t xml:space="preserve"> </w:t>
            </w:r>
            <w:r w:rsidR="006F3559" w:rsidRPr="000475AA">
              <w:rPr>
                <w:rFonts w:cs="Times New Roman"/>
                <w:sz w:val="22"/>
                <w:szCs w:val="22"/>
              </w:rPr>
              <w:t xml:space="preserve">re-organize </w:t>
            </w:r>
            <w:r w:rsidR="00F90702">
              <w:rPr>
                <w:rFonts w:cs="Times New Roman"/>
                <w:sz w:val="22"/>
                <w:szCs w:val="22"/>
              </w:rPr>
              <w:t>Department</w:t>
            </w:r>
            <w:r w:rsidR="006F3559" w:rsidRPr="000475AA">
              <w:rPr>
                <w:rFonts w:cs="Times New Roman"/>
                <w:sz w:val="22"/>
                <w:szCs w:val="22"/>
              </w:rPr>
              <w:t xml:space="preserve"> Committees to make them functional, and </w:t>
            </w:r>
            <w:r w:rsidR="001E6BB3">
              <w:rPr>
                <w:rFonts w:cs="Times New Roman"/>
                <w:sz w:val="22"/>
                <w:szCs w:val="22"/>
              </w:rPr>
              <w:t>to give them specific responsibilities</w:t>
            </w:r>
            <w:r w:rsidR="006F3559" w:rsidRPr="000475AA">
              <w:rPr>
                <w:rFonts w:cs="Times New Roman"/>
                <w:sz w:val="22"/>
                <w:szCs w:val="22"/>
              </w:rPr>
              <w:t xml:space="preserve">. </w:t>
            </w:r>
            <w:r w:rsidR="00085F71">
              <w:rPr>
                <w:rFonts w:cs="Times New Roman"/>
                <w:sz w:val="22"/>
                <w:szCs w:val="22"/>
              </w:rPr>
              <w:t xml:space="preserve"> T</w:t>
            </w:r>
            <w:r w:rsidR="007D5BD4" w:rsidRPr="000475AA">
              <w:rPr>
                <w:rFonts w:cs="Times New Roman"/>
                <w:sz w:val="22"/>
                <w:szCs w:val="22"/>
              </w:rPr>
              <w:t xml:space="preserve">he </w:t>
            </w:r>
            <w:r w:rsidR="00F90702">
              <w:rPr>
                <w:rFonts w:cs="Times New Roman"/>
                <w:sz w:val="22"/>
                <w:szCs w:val="22"/>
              </w:rPr>
              <w:t>Department</w:t>
            </w:r>
            <w:r w:rsidR="009271CA">
              <w:rPr>
                <w:rFonts w:cs="Times New Roman"/>
                <w:sz w:val="22"/>
                <w:szCs w:val="22"/>
              </w:rPr>
              <w:t xml:space="preserve"> should consider further articulating</w:t>
            </w:r>
            <w:r w:rsidR="007D5BD4" w:rsidRPr="000475AA">
              <w:rPr>
                <w:rFonts w:cs="Times New Roman"/>
                <w:sz w:val="22"/>
                <w:szCs w:val="22"/>
              </w:rPr>
              <w:t xml:space="preserve"> </w:t>
            </w:r>
            <w:r w:rsidR="001E6BB3">
              <w:rPr>
                <w:rFonts w:cs="Times New Roman"/>
                <w:sz w:val="22"/>
                <w:szCs w:val="22"/>
              </w:rPr>
              <w:t xml:space="preserve">an </w:t>
            </w:r>
            <w:r w:rsidR="007D5BD4" w:rsidRPr="000475AA">
              <w:rPr>
                <w:rFonts w:cs="Times New Roman"/>
                <w:sz w:val="22"/>
                <w:szCs w:val="22"/>
              </w:rPr>
              <w:t>appropriate</w:t>
            </w:r>
            <w:r w:rsidR="001E6BB3">
              <w:rPr>
                <w:rFonts w:cs="Times New Roman"/>
                <w:sz w:val="22"/>
                <w:szCs w:val="22"/>
              </w:rPr>
              <w:t xml:space="preserve"> </w:t>
            </w:r>
            <w:r w:rsidR="007D5BD4" w:rsidRPr="000475AA">
              <w:rPr>
                <w:rFonts w:cs="Times New Roman"/>
                <w:sz w:val="22"/>
                <w:szCs w:val="22"/>
              </w:rPr>
              <w:t>course sequence with prerequisites in order to</w:t>
            </w:r>
            <w:r w:rsidR="009271CA">
              <w:rPr>
                <w:rFonts w:cs="Times New Roman"/>
                <w:sz w:val="22"/>
                <w:szCs w:val="22"/>
              </w:rPr>
              <w:t xml:space="preserve"> further enhance</w:t>
            </w:r>
            <w:r w:rsidR="007D5BD4" w:rsidRPr="000475AA">
              <w:rPr>
                <w:rFonts w:cs="Times New Roman"/>
                <w:sz w:val="22"/>
                <w:szCs w:val="22"/>
              </w:rPr>
              <w:t xml:space="preserve"> student</w:t>
            </w:r>
            <w:r w:rsidR="00085F71">
              <w:rPr>
                <w:rFonts w:cs="Times New Roman"/>
                <w:sz w:val="22"/>
                <w:szCs w:val="22"/>
              </w:rPr>
              <w:t xml:space="preserve"> academic</w:t>
            </w:r>
            <w:r w:rsidR="007D5BD4">
              <w:rPr>
                <w:rFonts w:cs="Times New Roman"/>
                <w:sz w:val="22"/>
                <w:szCs w:val="22"/>
              </w:rPr>
              <w:t xml:space="preserve"> development</w:t>
            </w:r>
            <w:r w:rsidR="001E6BB3">
              <w:rPr>
                <w:rFonts w:cs="Times New Roman"/>
                <w:sz w:val="22"/>
                <w:szCs w:val="22"/>
              </w:rPr>
              <w:t xml:space="preserve"> and learning.</w:t>
            </w:r>
            <w:r w:rsidR="00ED404F">
              <w:rPr>
                <w:rFonts w:cs="Times New Roman"/>
                <w:sz w:val="22"/>
                <w:szCs w:val="22"/>
              </w:rPr>
              <w:t xml:space="preserve"> </w:t>
            </w:r>
          </w:p>
          <w:p w:rsidR="006F3559" w:rsidRPr="000475AA" w:rsidRDefault="006F3559" w:rsidP="007C2554">
            <w:pPr>
              <w:pStyle w:val="Default"/>
              <w:numPr>
                <w:ilvl w:val="0"/>
                <w:numId w:val="29"/>
              </w:numPr>
              <w:jc w:val="both"/>
              <w:rPr>
                <w:rFonts w:cs="Times New Roman"/>
                <w:sz w:val="22"/>
                <w:szCs w:val="22"/>
              </w:rPr>
            </w:pPr>
            <w:r w:rsidRPr="000475AA">
              <w:rPr>
                <w:rFonts w:cs="Times New Roman"/>
                <w:sz w:val="22"/>
                <w:szCs w:val="22"/>
              </w:rPr>
              <w:t xml:space="preserve">The </w:t>
            </w:r>
            <w:r w:rsidR="00F90702">
              <w:rPr>
                <w:rFonts w:cs="Times New Roman"/>
                <w:sz w:val="22"/>
                <w:szCs w:val="22"/>
              </w:rPr>
              <w:t>Department</w:t>
            </w:r>
            <w:r w:rsidRPr="000475AA">
              <w:rPr>
                <w:rFonts w:cs="Times New Roman"/>
                <w:sz w:val="22"/>
                <w:szCs w:val="22"/>
              </w:rPr>
              <w:t xml:space="preserve"> should reflect on its mission and </w:t>
            </w:r>
            <w:r w:rsidR="00194EB9" w:rsidRPr="000475AA">
              <w:rPr>
                <w:rFonts w:cs="Times New Roman"/>
                <w:sz w:val="22"/>
                <w:szCs w:val="22"/>
              </w:rPr>
              <w:t>examine</w:t>
            </w:r>
            <w:r w:rsidRPr="000475AA">
              <w:rPr>
                <w:rFonts w:cs="Times New Roman"/>
                <w:sz w:val="22"/>
                <w:szCs w:val="22"/>
              </w:rPr>
              <w:t xml:space="preserve"> how the latter is served through the curriculum, courses, outreach, </w:t>
            </w:r>
            <w:r w:rsidR="00367C08">
              <w:rPr>
                <w:rFonts w:cs="Times New Roman"/>
                <w:sz w:val="22"/>
                <w:szCs w:val="22"/>
              </w:rPr>
              <w:t xml:space="preserve">and </w:t>
            </w:r>
            <w:r w:rsidRPr="000475AA">
              <w:rPr>
                <w:rFonts w:cs="Times New Roman"/>
                <w:sz w:val="22"/>
                <w:szCs w:val="22"/>
              </w:rPr>
              <w:t xml:space="preserve">MA research and dissertations produced. </w:t>
            </w:r>
            <w:r w:rsidR="00D77A8C" w:rsidRPr="000475AA">
              <w:rPr>
                <w:rFonts w:cs="Times New Roman"/>
                <w:sz w:val="22"/>
                <w:szCs w:val="22"/>
              </w:rPr>
              <w:t>Strategic planning should be connected to this mission as well.</w:t>
            </w:r>
            <w:r w:rsidR="00367C08">
              <w:rPr>
                <w:rFonts w:cs="Times New Roman"/>
                <w:sz w:val="22"/>
                <w:szCs w:val="22"/>
              </w:rPr>
              <w:t xml:space="preserve"> </w:t>
            </w:r>
            <w:r w:rsidR="007A4EA6">
              <w:rPr>
                <w:rFonts w:cs="Times New Roman"/>
                <w:sz w:val="22"/>
                <w:szCs w:val="22"/>
              </w:rPr>
              <w:t xml:space="preserve"> Overlapping </w:t>
            </w:r>
            <w:r w:rsidR="00ED404F">
              <w:rPr>
                <w:rFonts w:cs="Times New Roman"/>
                <w:sz w:val="22"/>
                <w:szCs w:val="22"/>
              </w:rPr>
              <w:t>course content across the curriculum sh</w:t>
            </w:r>
            <w:r w:rsidR="007A4EA6">
              <w:rPr>
                <w:rFonts w:cs="Times New Roman"/>
                <w:sz w:val="22"/>
                <w:szCs w:val="22"/>
              </w:rPr>
              <w:t>ould continue to be</w:t>
            </w:r>
            <w:r w:rsidR="00ED404F">
              <w:rPr>
                <w:rFonts w:cs="Times New Roman"/>
                <w:sz w:val="22"/>
                <w:szCs w:val="22"/>
              </w:rPr>
              <w:t xml:space="preserve"> </w:t>
            </w:r>
            <w:r w:rsidR="007A4EA6">
              <w:rPr>
                <w:rFonts w:cs="Times New Roman"/>
                <w:sz w:val="22"/>
                <w:szCs w:val="22"/>
              </w:rPr>
              <w:t xml:space="preserve">creatively </w:t>
            </w:r>
            <w:r w:rsidR="00ED404F">
              <w:rPr>
                <w:rFonts w:cs="Times New Roman"/>
                <w:sz w:val="22"/>
                <w:szCs w:val="22"/>
              </w:rPr>
              <w:t>addressed.</w:t>
            </w:r>
          </w:p>
          <w:p w:rsidR="00D77A8C" w:rsidRPr="007D5BD4" w:rsidRDefault="00194EB9" w:rsidP="007C2554">
            <w:pPr>
              <w:pStyle w:val="Default"/>
              <w:numPr>
                <w:ilvl w:val="0"/>
                <w:numId w:val="29"/>
              </w:numPr>
              <w:jc w:val="both"/>
              <w:rPr>
                <w:rFonts w:cs="Times New Roman"/>
                <w:sz w:val="22"/>
                <w:szCs w:val="22"/>
              </w:rPr>
            </w:pPr>
            <w:r w:rsidRPr="000475AA">
              <w:rPr>
                <w:rFonts w:cs="Times New Roman"/>
                <w:sz w:val="22"/>
                <w:szCs w:val="22"/>
              </w:rPr>
              <w:t xml:space="preserve">The </w:t>
            </w:r>
            <w:r w:rsidR="00D77A8C" w:rsidRPr="000475AA">
              <w:rPr>
                <w:rFonts w:cs="Times New Roman"/>
                <w:sz w:val="22"/>
                <w:szCs w:val="22"/>
              </w:rPr>
              <w:t>PhD</w:t>
            </w:r>
            <w:r w:rsidRPr="000475AA">
              <w:rPr>
                <w:rFonts w:cs="Times New Roman"/>
                <w:sz w:val="22"/>
                <w:szCs w:val="22"/>
              </w:rPr>
              <w:t xml:space="preserve"> Program </w:t>
            </w:r>
            <w:r w:rsidR="00E67432">
              <w:rPr>
                <w:rFonts w:cs="Times New Roman"/>
                <w:sz w:val="22"/>
                <w:szCs w:val="22"/>
              </w:rPr>
              <w:t>should</w:t>
            </w:r>
            <w:r w:rsidR="00367C08">
              <w:rPr>
                <w:rFonts w:cs="Times New Roman"/>
                <w:sz w:val="22"/>
                <w:szCs w:val="22"/>
              </w:rPr>
              <w:t xml:space="preserve"> </w:t>
            </w:r>
            <w:r w:rsidR="007A4EA6">
              <w:rPr>
                <w:rFonts w:cs="Times New Roman"/>
                <w:sz w:val="22"/>
                <w:szCs w:val="22"/>
              </w:rPr>
              <w:t xml:space="preserve">continue its mission of </w:t>
            </w:r>
            <w:r w:rsidR="00367C08">
              <w:rPr>
                <w:rFonts w:cs="Times New Roman"/>
                <w:sz w:val="22"/>
                <w:szCs w:val="22"/>
              </w:rPr>
              <w:t>seek</w:t>
            </w:r>
            <w:r w:rsidR="007A4EA6">
              <w:rPr>
                <w:rFonts w:cs="Times New Roman"/>
                <w:sz w:val="22"/>
                <w:szCs w:val="22"/>
              </w:rPr>
              <w:t>ing</w:t>
            </w:r>
            <w:r w:rsidR="00E67432">
              <w:rPr>
                <w:rFonts w:cs="Times New Roman"/>
                <w:sz w:val="22"/>
                <w:szCs w:val="22"/>
              </w:rPr>
              <w:t xml:space="preserve"> to</w:t>
            </w:r>
            <w:r w:rsidRPr="000475AA">
              <w:rPr>
                <w:rFonts w:cs="Times New Roman"/>
                <w:sz w:val="22"/>
                <w:szCs w:val="22"/>
              </w:rPr>
              <w:t xml:space="preserve"> creat</w:t>
            </w:r>
            <w:r w:rsidR="00E67432">
              <w:rPr>
                <w:rFonts w:cs="Times New Roman"/>
                <w:sz w:val="22"/>
                <w:szCs w:val="22"/>
              </w:rPr>
              <w:t>e</w:t>
            </w:r>
            <w:r w:rsidRPr="000475AA">
              <w:rPr>
                <w:rFonts w:cs="Times New Roman"/>
                <w:sz w:val="22"/>
                <w:szCs w:val="22"/>
              </w:rPr>
              <w:t xml:space="preserve"> </w:t>
            </w:r>
            <w:r w:rsidRPr="000475AA">
              <w:rPr>
                <w:sz w:val="22"/>
                <w:szCs w:val="22"/>
              </w:rPr>
              <w:t xml:space="preserve">a scholarly </w:t>
            </w:r>
            <w:r w:rsidR="007A4EA6">
              <w:rPr>
                <w:sz w:val="22"/>
                <w:szCs w:val="22"/>
              </w:rPr>
              <w:t>community of learning that</w:t>
            </w:r>
            <w:r w:rsidRPr="000475AA">
              <w:rPr>
                <w:sz w:val="22"/>
                <w:szCs w:val="22"/>
              </w:rPr>
              <w:t xml:space="preserve"> foster</w:t>
            </w:r>
            <w:r w:rsidR="007A4EA6">
              <w:rPr>
                <w:sz w:val="22"/>
                <w:szCs w:val="22"/>
              </w:rPr>
              <w:t>s</w:t>
            </w:r>
            <w:r w:rsidRPr="000475AA">
              <w:rPr>
                <w:sz w:val="22"/>
                <w:szCs w:val="22"/>
              </w:rPr>
              <w:t xml:space="preserve"> a culture of research, collaboration, apprenticeship to specific academic discourses and expectations.</w:t>
            </w:r>
            <w:r w:rsidR="00367C08">
              <w:rPr>
                <w:sz w:val="22"/>
                <w:szCs w:val="22"/>
              </w:rPr>
              <w:t xml:space="preserve"> </w:t>
            </w:r>
          </w:p>
          <w:p w:rsidR="00ED404F" w:rsidRPr="00ED404F" w:rsidRDefault="007D5BD4" w:rsidP="007C2554">
            <w:pPr>
              <w:pStyle w:val="Default"/>
              <w:numPr>
                <w:ilvl w:val="0"/>
                <w:numId w:val="29"/>
              </w:numPr>
              <w:jc w:val="both"/>
              <w:rPr>
                <w:rFonts w:cs="Times New Roman"/>
                <w:sz w:val="22"/>
                <w:szCs w:val="22"/>
              </w:rPr>
            </w:pPr>
            <w:r w:rsidRPr="001E6BB3">
              <w:rPr>
                <w:sz w:val="22"/>
                <w:szCs w:val="22"/>
              </w:rPr>
              <w:t xml:space="preserve">The EEC was disappointed to </w:t>
            </w:r>
            <w:r w:rsidR="001E6BB3" w:rsidRPr="001E6BB3">
              <w:rPr>
                <w:sz w:val="22"/>
                <w:szCs w:val="22"/>
              </w:rPr>
              <w:t>learn of</w:t>
            </w:r>
            <w:r w:rsidRPr="001E6BB3">
              <w:rPr>
                <w:sz w:val="22"/>
                <w:szCs w:val="22"/>
              </w:rPr>
              <w:t xml:space="preserve"> the suspension of the Professional Development School for Teachers (</w:t>
            </w:r>
            <w:r w:rsidRPr="001E6BB3">
              <w:rPr>
                <w:sz w:val="22"/>
                <w:szCs w:val="22"/>
                <w:lang w:val="el-GR"/>
              </w:rPr>
              <w:t>Διδασκαλείο</w:t>
            </w:r>
            <w:r w:rsidR="00FE28F1" w:rsidRPr="00C36150">
              <w:rPr>
                <w:sz w:val="22"/>
                <w:szCs w:val="22"/>
              </w:rPr>
              <w:t xml:space="preserve">). </w:t>
            </w:r>
            <w:r w:rsidR="00286610">
              <w:rPr>
                <w:sz w:val="22"/>
                <w:szCs w:val="22"/>
              </w:rPr>
              <w:t xml:space="preserve"> There was</w:t>
            </w:r>
            <w:r w:rsidRPr="001E6BB3">
              <w:rPr>
                <w:sz w:val="22"/>
                <w:szCs w:val="22"/>
              </w:rPr>
              <w:t xml:space="preserve"> clear evidence </w:t>
            </w:r>
            <w:r w:rsidR="00286610">
              <w:rPr>
                <w:sz w:val="22"/>
                <w:szCs w:val="22"/>
              </w:rPr>
              <w:t>that in</w:t>
            </w:r>
            <w:r w:rsidRPr="001E6BB3">
              <w:rPr>
                <w:sz w:val="22"/>
                <w:szCs w:val="22"/>
              </w:rPr>
              <w:t xml:space="preserve"> prior years this </w:t>
            </w:r>
            <w:r w:rsidR="00072BA3" w:rsidRPr="001E6BB3">
              <w:rPr>
                <w:sz w:val="22"/>
                <w:szCs w:val="22"/>
              </w:rPr>
              <w:t xml:space="preserve">was a valuable mechanism for supporting </w:t>
            </w:r>
            <w:r w:rsidR="001E6BB3" w:rsidRPr="001E6BB3">
              <w:rPr>
                <w:sz w:val="22"/>
                <w:szCs w:val="22"/>
              </w:rPr>
              <w:t>practical training</w:t>
            </w:r>
            <w:r w:rsidR="00072BA3" w:rsidRPr="001E6BB3">
              <w:rPr>
                <w:sz w:val="22"/>
                <w:szCs w:val="22"/>
              </w:rPr>
              <w:t xml:space="preserve"> in which the </w:t>
            </w:r>
            <w:r w:rsidR="00F90702">
              <w:rPr>
                <w:sz w:val="22"/>
                <w:szCs w:val="22"/>
              </w:rPr>
              <w:t>Department</w:t>
            </w:r>
            <w:r w:rsidR="00072BA3" w:rsidRPr="001E6BB3">
              <w:rPr>
                <w:sz w:val="22"/>
                <w:szCs w:val="22"/>
              </w:rPr>
              <w:t xml:space="preserve"> has developed strong expertise. We would encourage the state and the University to work together in r</w:t>
            </w:r>
            <w:r w:rsidR="00022857">
              <w:rPr>
                <w:sz w:val="22"/>
                <w:szCs w:val="22"/>
              </w:rPr>
              <w:t>estoring</w:t>
            </w:r>
            <w:r w:rsidR="00072BA3" w:rsidRPr="001E6BB3">
              <w:rPr>
                <w:sz w:val="22"/>
                <w:szCs w:val="22"/>
              </w:rPr>
              <w:t xml:space="preserve"> a sustainable mechanism for the </w:t>
            </w:r>
            <w:r w:rsidR="00F90702">
              <w:rPr>
                <w:sz w:val="22"/>
                <w:szCs w:val="22"/>
              </w:rPr>
              <w:t>Department</w:t>
            </w:r>
            <w:r w:rsidR="00072BA3" w:rsidRPr="001E6BB3">
              <w:rPr>
                <w:sz w:val="22"/>
                <w:szCs w:val="22"/>
              </w:rPr>
              <w:t>s of Educational Sciences to offer</w:t>
            </w:r>
            <w:r w:rsidR="001E6BB3">
              <w:rPr>
                <w:sz w:val="22"/>
                <w:szCs w:val="22"/>
              </w:rPr>
              <w:t xml:space="preserve"> quality</w:t>
            </w:r>
            <w:r w:rsidR="00072BA3" w:rsidRPr="001E6BB3">
              <w:rPr>
                <w:sz w:val="22"/>
                <w:szCs w:val="22"/>
              </w:rPr>
              <w:t xml:space="preserve"> </w:t>
            </w:r>
            <w:r w:rsidR="001E6BB3">
              <w:rPr>
                <w:sz w:val="22"/>
                <w:szCs w:val="22"/>
              </w:rPr>
              <w:t xml:space="preserve">mentoring and </w:t>
            </w:r>
            <w:r w:rsidR="00072BA3" w:rsidRPr="001E6BB3">
              <w:rPr>
                <w:sz w:val="22"/>
                <w:szCs w:val="22"/>
              </w:rPr>
              <w:t>teacher professional development</w:t>
            </w:r>
            <w:r w:rsidR="001E6BB3">
              <w:rPr>
                <w:sz w:val="22"/>
                <w:szCs w:val="22"/>
              </w:rPr>
              <w:t xml:space="preserve"> needed to</w:t>
            </w:r>
            <w:r w:rsidR="00072BA3" w:rsidRPr="001E6BB3">
              <w:rPr>
                <w:sz w:val="22"/>
                <w:szCs w:val="22"/>
              </w:rPr>
              <w:t xml:space="preserve"> </w:t>
            </w:r>
            <w:r w:rsidR="001E6BB3">
              <w:rPr>
                <w:sz w:val="22"/>
                <w:szCs w:val="22"/>
              </w:rPr>
              <w:t>prepare</w:t>
            </w:r>
            <w:r w:rsidR="00085F71">
              <w:rPr>
                <w:sz w:val="22"/>
                <w:szCs w:val="22"/>
              </w:rPr>
              <w:t xml:space="preserve"> high quality </w:t>
            </w:r>
            <w:r w:rsidR="001E6BB3" w:rsidRPr="001E6BB3">
              <w:rPr>
                <w:sz w:val="22"/>
                <w:szCs w:val="22"/>
              </w:rPr>
              <w:t>professional educators.</w:t>
            </w:r>
            <w:r w:rsidR="00022857">
              <w:rPr>
                <w:sz w:val="22"/>
                <w:szCs w:val="22"/>
              </w:rPr>
              <w:t xml:space="preserve"> A Practicum </w:t>
            </w:r>
            <w:r w:rsidR="00DF4D1E">
              <w:rPr>
                <w:sz w:val="22"/>
                <w:szCs w:val="22"/>
              </w:rPr>
              <w:t xml:space="preserve">(Practical Teaching) </w:t>
            </w:r>
          </w:p>
          <w:p w:rsidR="001E6BB3" w:rsidRPr="001E6BB3" w:rsidRDefault="00022857" w:rsidP="007C2554">
            <w:pPr>
              <w:pStyle w:val="Default"/>
              <w:ind w:left="720"/>
              <w:jc w:val="both"/>
              <w:rPr>
                <w:rFonts w:cs="Times New Roman"/>
                <w:sz w:val="22"/>
                <w:szCs w:val="22"/>
              </w:rPr>
            </w:pPr>
            <w:r>
              <w:rPr>
                <w:sz w:val="22"/>
                <w:szCs w:val="22"/>
              </w:rPr>
              <w:t>Handbook is also recommended.</w:t>
            </w:r>
          </w:p>
          <w:p w:rsidR="007D5BD4" w:rsidRPr="001E6BB3" w:rsidRDefault="007D5BD4" w:rsidP="007C2554">
            <w:pPr>
              <w:pStyle w:val="Default"/>
              <w:numPr>
                <w:ilvl w:val="0"/>
                <w:numId w:val="29"/>
              </w:numPr>
              <w:jc w:val="both"/>
              <w:rPr>
                <w:rFonts w:cs="Times New Roman"/>
                <w:sz w:val="22"/>
                <w:szCs w:val="22"/>
              </w:rPr>
            </w:pPr>
            <w:r w:rsidRPr="001E6BB3">
              <w:rPr>
                <w:rFonts w:cs="Times New Roman"/>
                <w:sz w:val="22"/>
                <w:szCs w:val="22"/>
              </w:rPr>
              <w:t>The New Technologies infrastructure has been used to its limits in supporting al</w:t>
            </w:r>
            <w:r w:rsidR="00022857">
              <w:rPr>
                <w:rFonts w:cs="Times New Roman"/>
                <w:sz w:val="22"/>
                <w:szCs w:val="22"/>
              </w:rPr>
              <w:t>l</w:t>
            </w:r>
            <w:r w:rsidRPr="001E6BB3">
              <w:rPr>
                <w:rFonts w:cs="Times New Roman"/>
                <w:sz w:val="22"/>
                <w:szCs w:val="22"/>
              </w:rPr>
              <w:t xml:space="preserve"> </w:t>
            </w:r>
            <w:r w:rsidR="00F90702">
              <w:rPr>
                <w:rFonts w:cs="Times New Roman"/>
                <w:sz w:val="22"/>
                <w:szCs w:val="22"/>
              </w:rPr>
              <w:t>Department</w:t>
            </w:r>
            <w:r w:rsidRPr="001E6BB3">
              <w:rPr>
                <w:rFonts w:cs="Times New Roman"/>
                <w:sz w:val="22"/>
                <w:szCs w:val="22"/>
              </w:rPr>
              <w:t xml:space="preserve">al activities in teaching, research and teacher professional development. In addition, it has been used to support (a) the work of a network of teachers who collaborate with the </w:t>
            </w:r>
            <w:r w:rsidR="00F90702">
              <w:rPr>
                <w:rFonts w:cs="Times New Roman"/>
                <w:sz w:val="22"/>
                <w:szCs w:val="22"/>
              </w:rPr>
              <w:t>Department</w:t>
            </w:r>
            <w:r w:rsidRPr="001E6BB3">
              <w:rPr>
                <w:rFonts w:cs="Times New Roman"/>
                <w:sz w:val="22"/>
                <w:szCs w:val="22"/>
              </w:rPr>
              <w:t xml:space="preserve"> and also participate in action research activities </w:t>
            </w:r>
            <w:r w:rsidR="00286610">
              <w:rPr>
                <w:rFonts w:cs="Times New Roman"/>
                <w:sz w:val="22"/>
                <w:szCs w:val="22"/>
              </w:rPr>
              <w:t>on</w:t>
            </w:r>
            <w:r w:rsidRPr="001E6BB3">
              <w:rPr>
                <w:rFonts w:cs="Times New Roman"/>
                <w:sz w:val="22"/>
                <w:szCs w:val="22"/>
              </w:rPr>
              <w:t xml:space="preserve"> specific topics; and (b) the engagement of undergraduate students in faculty research activities. This goes </w:t>
            </w:r>
            <w:r w:rsidR="00286610">
              <w:rPr>
                <w:rFonts w:cs="Times New Roman"/>
                <w:sz w:val="22"/>
                <w:szCs w:val="22"/>
              </w:rPr>
              <w:t>beyond</w:t>
            </w:r>
            <w:r w:rsidRPr="001E6BB3">
              <w:rPr>
                <w:rFonts w:cs="Times New Roman"/>
                <w:sz w:val="22"/>
                <w:szCs w:val="22"/>
              </w:rPr>
              <w:t xml:space="preserve"> what the existing infrastructure can support in the long term. We strongly recommen</w:t>
            </w:r>
            <w:r w:rsidR="001E6BB3">
              <w:rPr>
                <w:rFonts w:cs="Times New Roman"/>
                <w:sz w:val="22"/>
                <w:szCs w:val="22"/>
              </w:rPr>
              <w:t>d</w:t>
            </w:r>
            <w:r w:rsidRPr="001E6BB3">
              <w:rPr>
                <w:rFonts w:cs="Times New Roman"/>
                <w:sz w:val="22"/>
                <w:szCs w:val="22"/>
              </w:rPr>
              <w:t xml:space="preserve"> that the University commits increased ICT resources in order to sustain these valuable activities in the long term and also in order to improve the level of access of students and teachers in the community to the </w:t>
            </w:r>
            <w:r w:rsidR="00F90702">
              <w:rPr>
                <w:rFonts w:cs="Times New Roman"/>
                <w:sz w:val="22"/>
                <w:szCs w:val="22"/>
              </w:rPr>
              <w:t>Department</w:t>
            </w:r>
            <w:r w:rsidRPr="001E6BB3">
              <w:rPr>
                <w:rFonts w:cs="Times New Roman"/>
                <w:sz w:val="22"/>
                <w:szCs w:val="22"/>
              </w:rPr>
              <w:t>al resources and activities.</w:t>
            </w:r>
          </w:p>
          <w:p w:rsidR="00286610" w:rsidRPr="00286610" w:rsidRDefault="007A4EA6" w:rsidP="007C2554">
            <w:pPr>
              <w:pStyle w:val="Default"/>
              <w:numPr>
                <w:ilvl w:val="0"/>
                <w:numId w:val="29"/>
              </w:numPr>
              <w:jc w:val="both"/>
              <w:rPr>
                <w:rFonts w:cs="Times New Roman"/>
                <w:sz w:val="22"/>
                <w:szCs w:val="22"/>
              </w:rPr>
            </w:pPr>
            <w:r>
              <w:rPr>
                <w:sz w:val="22"/>
                <w:szCs w:val="22"/>
              </w:rPr>
              <w:t xml:space="preserve">The Department has dynamically addressed </w:t>
            </w:r>
            <w:r w:rsidR="00022857">
              <w:rPr>
                <w:sz w:val="22"/>
                <w:szCs w:val="22"/>
              </w:rPr>
              <w:t>the vagueness of the</w:t>
            </w:r>
            <w:r w:rsidR="00D77A8C" w:rsidRPr="000475AA">
              <w:rPr>
                <w:sz w:val="22"/>
                <w:szCs w:val="22"/>
              </w:rPr>
              <w:t xml:space="preserve"> legal framework in education, </w:t>
            </w:r>
            <w:r>
              <w:rPr>
                <w:sz w:val="22"/>
                <w:szCs w:val="22"/>
              </w:rPr>
              <w:t xml:space="preserve">such as </w:t>
            </w:r>
            <w:r w:rsidR="007D5BD4">
              <w:rPr>
                <w:sz w:val="22"/>
                <w:szCs w:val="22"/>
              </w:rPr>
              <w:t xml:space="preserve">the </w:t>
            </w:r>
            <w:r w:rsidR="00022857">
              <w:rPr>
                <w:sz w:val="22"/>
                <w:szCs w:val="22"/>
              </w:rPr>
              <w:t>pending</w:t>
            </w:r>
            <w:r w:rsidR="007D5BD4">
              <w:rPr>
                <w:sz w:val="22"/>
                <w:szCs w:val="22"/>
              </w:rPr>
              <w:t xml:space="preserve"> changes </w:t>
            </w:r>
            <w:r>
              <w:rPr>
                <w:sz w:val="22"/>
                <w:szCs w:val="22"/>
              </w:rPr>
              <w:t xml:space="preserve">in teacher certification, </w:t>
            </w:r>
            <w:r w:rsidR="007D5BD4">
              <w:rPr>
                <w:sz w:val="22"/>
                <w:szCs w:val="22"/>
              </w:rPr>
              <w:t xml:space="preserve">and the uncertainty created as a result, </w:t>
            </w:r>
            <w:r>
              <w:rPr>
                <w:sz w:val="22"/>
                <w:szCs w:val="22"/>
              </w:rPr>
              <w:t xml:space="preserve">and </w:t>
            </w:r>
            <w:r w:rsidR="00D77A8C" w:rsidRPr="000475AA">
              <w:rPr>
                <w:sz w:val="22"/>
                <w:szCs w:val="22"/>
              </w:rPr>
              <w:t>the lack of funding and other obstacles that arise from governmental and leg</w:t>
            </w:r>
            <w:r w:rsidR="00022857">
              <w:rPr>
                <w:sz w:val="22"/>
                <w:szCs w:val="22"/>
              </w:rPr>
              <w:t>islative mandates</w:t>
            </w:r>
            <w:r>
              <w:rPr>
                <w:sz w:val="22"/>
                <w:szCs w:val="22"/>
              </w:rPr>
              <w:t>. We suggest that</w:t>
            </w:r>
            <w:r w:rsidR="00D0394B">
              <w:rPr>
                <w:sz w:val="22"/>
                <w:szCs w:val="22"/>
              </w:rPr>
              <w:t xml:space="preserve"> the </w:t>
            </w:r>
            <w:r>
              <w:rPr>
                <w:sz w:val="22"/>
                <w:szCs w:val="22"/>
              </w:rPr>
              <w:t>Department</w:t>
            </w:r>
            <w:r w:rsidR="00D0394B">
              <w:rPr>
                <w:sz w:val="22"/>
                <w:szCs w:val="22"/>
              </w:rPr>
              <w:t xml:space="preserve"> implement</w:t>
            </w:r>
            <w:r w:rsidR="00085F71">
              <w:rPr>
                <w:sz w:val="22"/>
                <w:szCs w:val="22"/>
              </w:rPr>
              <w:t xml:space="preserve"> a</w:t>
            </w:r>
            <w:r w:rsidR="00D77A8C" w:rsidRPr="000475AA">
              <w:rPr>
                <w:sz w:val="22"/>
                <w:szCs w:val="22"/>
              </w:rPr>
              <w:t xml:space="preserve"> “</w:t>
            </w:r>
            <w:r w:rsidR="00F90702">
              <w:rPr>
                <w:sz w:val="22"/>
                <w:szCs w:val="22"/>
              </w:rPr>
              <w:t>Department</w:t>
            </w:r>
            <w:r w:rsidR="001E6BB3">
              <w:rPr>
                <w:sz w:val="22"/>
                <w:szCs w:val="22"/>
              </w:rPr>
              <w:t xml:space="preserve"> agenc</w:t>
            </w:r>
            <w:r w:rsidR="00D0394B">
              <w:rPr>
                <w:sz w:val="22"/>
                <w:szCs w:val="22"/>
              </w:rPr>
              <w:t xml:space="preserve">y,” to </w:t>
            </w:r>
            <w:r w:rsidR="00286610">
              <w:rPr>
                <w:sz w:val="22"/>
                <w:szCs w:val="22"/>
              </w:rPr>
              <w:t xml:space="preserve">apply its viable </w:t>
            </w:r>
            <w:r w:rsidR="00022857">
              <w:rPr>
                <w:sz w:val="22"/>
                <w:szCs w:val="22"/>
              </w:rPr>
              <w:lastRenderedPageBreak/>
              <w:t xml:space="preserve">and creative </w:t>
            </w:r>
            <w:r w:rsidR="00286610">
              <w:rPr>
                <w:sz w:val="22"/>
                <w:szCs w:val="22"/>
              </w:rPr>
              <w:t xml:space="preserve">strategies and practices to </w:t>
            </w:r>
            <w:r w:rsidR="00D0394B">
              <w:rPr>
                <w:sz w:val="22"/>
                <w:szCs w:val="22"/>
              </w:rPr>
              <w:t>surmount</w:t>
            </w:r>
            <w:r w:rsidR="00022857">
              <w:rPr>
                <w:sz w:val="22"/>
                <w:szCs w:val="22"/>
              </w:rPr>
              <w:t xml:space="preserve"> </w:t>
            </w:r>
            <w:r>
              <w:rPr>
                <w:sz w:val="22"/>
                <w:szCs w:val="22"/>
              </w:rPr>
              <w:t>the above-noted challenges.</w:t>
            </w:r>
            <w:r w:rsidR="00D0394B">
              <w:rPr>
                <w:sz w:val="22"/>
                <w:szCs w:val="22"/>
              </w:rPr>
              <w:t xml:space="preserve"> </w:t>
            </w:r>
            <w:r w:rsidR="007D5BD4">
              <w:rPr>
                <w:sz w:val="22"/>
                <w:szCs w:val="22"/>
              </w:rPr>
              <w:t xml:space="preserve">It would be useful in this effort if the </w:t>
            </w:r>
            <w:r w:rsidR="00F90702">
              <w:rPr>
                <w:sz w:val="22"/>
                <w:szCs w:val="22"/>
              </w:rPr>
              <w:t>Department</w:t>
            </w:r>
            <w:r w:rsidR="007D5BD4">
              <w:rPr>
                <w:sz w:val="22"/>
                <w:szCs w:val="22"/>
              </w:rPr>
              <w:t xml:space="preserve"> could be granted greater administrative autonomy to make better use of its secretariat</w:t>
            </w:r>
            <w:r w:rsidR="00022857">
              <w:rPr>
                <w:sz w:val="22"/>
                <w:szCs w:val="22"/>
              </w:rPr>
              <w:t>, for</w:t>
            </w:r>
            <w:r w:rsidR="00D0394B">
              <w:rPr>
                <w:sz w:val="22"/>
                <w:szCs w:val="22"/>
              </w:rPr>
              <w:t xml:space="preserve"> example</w:t>
            </w:r>
            <w:r w:rsidR="007D5BD4">
              <w:rPr>
                <w:sz w:val="22"/>
                <w:szCs w:val="22"/>
              </w:rPr>
              <w:t xml:space="preserve">. </w:t>
            </w:r>
          </w:p>
          <w:p w:rsidR="00D22FE5" w:rsidRPr="00286610" w:rsidRDefault="007A4EA6" w:rsidP="007C2554">
            <w:pPr>
              <w:pStyle w:val="Default"/>
              <w:numPr>
                <w:ilvl w:val="0"/>
                <w:numId w:val="29"/>
              </w:numPr>
              <w:jc w:val="both"/>
              <w:rPr>
                <w:rFonts w:cs="Times New Roman"/>
                <w:sz w:val="22"/>
                <w:szCs w:val="22"/>
              </w:rPr>
            </w:pPr>
            <w:r>
              <w:rPr>
                <w:sz w:val="22"/>
                <w:szCs w:val="22"/>
              </w:rPr>
              <w:t>Faculty research and publications are richly diverse and include relevant and up-to-date practices for students and practitioners in the field of early childhood, Research publications c</w:t>
            </w:r>
            <w:r w:rsidR="00194EB9" w:rsidRPr="00286610">
              <w:rPr>
                <w:sz w:val="22"/>
                <w:szCs w:val="22"/>
              </w:rPr>
              <w:t xml:space="preserve">ould </w:t>
            </w:r>
            <w:r w:rsidR="00D77A8C" w:rsidRPr="00286610">
              <w:rPr>
                <w:sz w:val="22"/>
                <w:szCs w:val="22"/>
              </w:rPr>
              <w:t>becom</w:t>
            </w:r>
            <w:r w:rsidR="00286610">
              <w:rPr>
                <w:sz w:val="22"/>
                <w:szCs w:val="22"/>
              </w:rPr>
              <w:t>e</w:t>
            </w:r>
            <w:r w:rsidR="00D0394B" w:rsidRPr="00286610">
              <w:rPr>
                <w:sz w:val="22"/>
                <w:szCs w:val="22"/>
              </w:rPr>
              <w:t xml:space="preserve"> more global</w:t>
            </w:r>
            <w:r w:rsidR="00D77A8C" w:rsidRPr="00286610">
              <w:rPr>
                <w:sz w:val="22"/>
                <w:szCs w:val="22"/>
              </w:rPr>
              <w:t>, connect</w:t>
            </w:r>
            <w:r w:rsidR="00D0394B" w:rsidRPr="00286610">
              <w:rPr>
                <w:sz w:val="22"/>
                <w:szCs w:val="22"/>
              </w:rPr>
              <w:t>ing research to international progress</w:t>
            </w:r>
            <w:r w:rsidR="00194EB9" w:rsidRPr="00286610">
              <w:rPr>
                <w:sz w:val="22"/>
                <w:szCs w:val="22"/>
              </w:rPr>
              <w:t xml:space="preserve"> in the field. One suggestion is to</w:t>
            </w:r>
            <w:r w:rsidR="00D77A8C" w:rsidRPr="00286610">
              <w:rPr>
                <w:sz w:val="22"/>
                <w:szCs w:val="22"/>
              </w:rPr>
              <w:t xml:space="preserve"> </w:t>
            </w:r>
            <w:r w:rsidR="00194EB9" w:rsidRPr="00286610">
              <w:rPr>
                <w:rFonts w:cs="Times New Roman"/>
                <w:sz w:val="22"/>
                <w:szCs w:val="22"/>
              </w:rPr>
              <w:t>identify</w:t>
            </w:r>
            <w:r w:rsidR="00D77A8C" w:rsidRPr="00286610">
              <w:rPr>
                <w:rFonts w:cs="Times New Roman"/>
                <w:sz w:val="22"/>
                <w:szCs w:val="22"/>
              </w:rPr>
              <w:t xml:space="preserve"> </w:t>
            </w:r>
            <w:r w:rsidR="009A0849" w:rsidRPr="00286610">
              <w:rPr>
                <w:rFonts w:cs="Times New Roman"/>
                <w:sz w:val="22"/>
                <w:szCs w:val="22"/>
              </w:rPr>
              <w:t>a small number of</w:t>
            </w:r>
            <w:r w:rsidR="00D77A8C" w:rsidRPr="00286610">
              <w:rPr>
                <w:rFonts w:cs="Times New Roman"/>
                <w:sz w:val="22"/>
                <w:szCs w:val="22"/>
              </w:rPr>
              <w:t xml:space="preserve"> refereed int</w:t>
            </w:r>
            <w:r w:rsidR="00A3301D" w:rsidRPr="00286610">
              <w:rPr>
                <w:rFonts w:cs="Times New Roman"/>
                <w:sz w:val="22"/>
                <w:szCs w:val="22"/>
              </w:rPr>
              <w:t>ernationa</w:t>
            </w:r>
            <w:r w:rsidR="00D0394B" w:rsidRPr="00286610">
              <w:rPr>
                <w:rFonts w:cs="Times New Roman"/>
                <w:sz w:val="22"/>
                <w:szCs w:val="22"/>
              </w:rPr>
              <w:t>l journals to</w:t>
            </w:r>
            <w:r w:rsidR="00194EB9" w:rsidRPr="00286610">
              <w:rPr>
                <w:rFonts w:cs="Times New Roman"/>
                <w:sz w:val="22"/>
                <w:szCs w:val="22"/>
              </w:rPr>
              <w:t xml:space="preserve"> submit</w:t>
            </w:r>
            <w:r w:rsidR="00D77A8C" w:rsidRPr="00286610">
              <w:rPr>
                <w:rFonts w:cs="Times New Roman"/>
                <w:sz w:val="22"/>
                <w:szCs w:val="22"/>
              </w:rPr>
              <w:t xml:space="preserve"> articles</w:t>
            </w:r>
            <w:r w:rsidR="00E67432" w:rsidRPr="00286610">
              <w:rPr>
                <w:rFonts w:cs="Times New Roman"/>
                <w:sz w:val="22"/>
                <w:szCs w:val="22"/>
              </w:rPr>
              <w:t xml:space="preserve"> to</w:t>
            </w:r>
            <w:r w:rsidR="00D77A8C" w:rsidRPr="00286610">
              <w:rPr>
                <w:rFonts w:cs="Times New Roman"/>
                <w:sz w:val="22"/>
                <w:szCs w:val="22"/>
              </w:rPr>
              <w:t xml:space="preserve">. </w:t>
            </w:r>
            <w:r w:rsidR="00194EB9" w:rsidRPr="00286610">
              <w:rPr>
                <w:rFonts w:cs="Times New Roman"/>
                <w:sz w:val="22"/>
                <w:szCs w:val="22"/>
              </w:rPr>
              <w:t xml:space="preserve">Along the same lines, it is important that the </w:t>
            </w:r>
            <w:r w:rsidR="00F90702" w:rsidRPr="00286610">
              <w:rPr>
                <w:rFonts w:cs="Times New Roman"/>
                <w:sz w:val="22"/>
                <w:szCs w:val="22"/>
              </w:rPr>
              <w:t>Department</w:t>
            </w:r>
            <w:r>
              <w:rPr>
                <w:rFonts w:cs="Times New Roman"/>
                <w:sz w:val="22"/>
                <w:szCs w:val="22"/>
              </w:rPr>
              <w:t xml:space="preserve"> should continue to encourage its </w:t>
            </w:r>
            <w:r w:rsidR="00194EB9" w:rsidRPr="00286610">
              <w:rPr>
                <w:rFonts w:cs="Times New Roman"/>
                <w:sz w:val="22"/>
                <w:szCs w:val="22"/>
              </w:rPr>
              <w:t>PhD</w:t>
            </w:r>
            <w:r w:rsidR="00286610">
              <w:rPr>
                <w:rFonts w:cs="Times New Roman"/>
                <w:sz w:val="22"/>
                <w:szCs w:val="22"/>
              </w:rPr>
              <w:t xml:space="preserve"> students</w:t>
            </w:r>
            <w:r w:rsidR="00194EB9" w:rsidRPr="00286610">
              <w:rPr>
                <w:rFonts w:cs="Times New Roman"/>
                <w:sz w:val="22"/>
                <w:szCs w:val="22"/>
              </w:rPr>
              <w:t xml:space="preserve"> </w:t>
            </w:r>
            <w:r w:rsidR="00D77A8C" w:rsidRPr="00286610">
              <w:rPr>
                <w:rFonts w:cs="Times New Roman"/>
                <w:sz w:val="22"/>
                <w:szCs w:val="22"/>
              </w:rPr>
              <w:t xml:space="preserve">to </w:t>
            </w:r>
            <w:r w:rsidR="00330AE2">
              <w:rPr>
                <w:rFonts w:cs="Times New Roman"/>
                <w:sz w:val="22"/>
                <w:szCs w:val="22"/>
              </w:rPr>
              <w:t>learn and engage in international research</w:t>
            </w:r>
            <w:r w:rsidR="009A0849" w:rsidRPr="00286610">
              <w:rPr>
                <w:rFonts w:cs="Times New Roman"/>
                <w:sz w:val="22"/>
                <w:szCs w:val="22"/>
              </w:rPr>
              <w:t xml:space="preserve"> </w:t>
            </w:r>
            <w:r w:rsidR="00330AE2">
              <w:rPr>
                <w:rFonts w:cs="Times New Roman"/>
                <w:sz w:val="22"/>
                <w:szCs w:val="22"/>
              </w:rPr>
              <w:t>and practice.</w:t>
            </w:r>
          </w:p>
          <w:p w:rsidR="008E6AB0" w:rsidRPr="00046733" w:rsidRDefault="00E67432" w:rsidP="007C2554">
            <w:pPr>
              <w:pStyle w:val="Default"/>
              <w:numPr>
                <w:ilvl w:val="0"/>
                <w:numId w:val="29"/>
              </w:numPr>
              <w:jc w:val="both"/>
              <w:rPr>
                <w:rFonts w:cs="Times New Roman"/>
                <w:sz w:val="22"/>
                <w:szCs w:val="22"/>
              </w:rPr>
            </w:pPr>
            <w:r>
              <w:rPr>
                <w:sz w:val="22"/>
                <w:szCs w:val="22"/>
              </w:rPr>
              <w:t xml:space="preserve">The </w:t>
            </w:r>
            <w:r w:rsidR="00F90702">
              <w:rPr>
                <w:sz w:val="22"/>
                <w:szCs w:val="22"/>
              </w:rPr>
              <w:t>Department</w:t>
            </w:r>
            <w:r>
              <w:rPr>
                <w:sz w:val="22"/>
                <w:szCs w:val="22"/>
              </w:rPr>
              <w:t xml:space="preserve"> offers a significantly rich and commendable array of </w:t>
            </w:r>
            <w:r w:rsidR="00022857">
              <w:rPr>
                <w:sz w:val="22"/>
                <w:szCs w:val="22"/>
              </w:rPr>
              <w:t>early childhood focused</w:t>
            </w:r>
            <w:r w:rsidR="00367C08">
              <w:rPr>
                <w:sz w:val="22"/>
                <w:szCs w:val="22"/>
              </w:rPr>
              <w:t xml:space="preserve"> </w:t>
            </w:r>
            <w:r>
              <w:rPr>
                <w:sz w:val="22"/>
                <w:szCs w:val="22"/>
              </w:rPr>
              <w:t>co</w:t>
            </w:r>
            <w:r w:rsidR="00367C08">
              <w:rPr>
                <w:sz w:val="22"/>
                <w:szCs w:val="22"/>
              </w:rPr>
              <w:t>urses</w:t>
            </w:r>
            <w:r>
              <w:rPr>
                <w:sz w:val="22"/>
                <w:szCs w:val="22"/>
              </w:rPr>
              <w:t>, including but not limited to</w:t>
            </w:r>
            <w:r w:rsidR="00367C08">
              <w:rPr>
                <w:sz w:val="22"/>
                <w:szCs w:val="22"/>
              </w:rPr>
              <w:t>,</w:t>
            </w:r>
            <w:r>
              <w:rPr>
                <w:sz w:val="22"/>
                <w:szCs w:val="22"/>
              </w:rPr>
              <w:t xml:space="preserve"> those focusing on children’s literature</w:t>
            </w:r>
            <w:r w:rsidR="00367C08">
              <w:rPr>
                <w:sz w:val="22"/>
                <w:szCs w:val="22"/>
              </w:rPr>
              <w:t>,</w:t>
            </w:r>
            <w:r>
              <w:rPr>
                <w:sz w:val="22"/>
                <w:szCs w:val="22"/>
              </w:rPr>
              <w:t xml:space="preserve"> </w:t>
            </w:r>
            <w:r w:rsidR="00022857">
              <w:rPr>
                <w:sz w:val="22"/>
                <w:szCs w:val="22"/>
              </w:rPr>
              <w:t>writing</w:t>
            </w:r>
            <w:r>
              <w:rPr>
                <w:sz w:val="22"/>
                <w:szCs w:val="22"/>
              </w:rPr>
              <w:t xml:space="preserve">, </w:t>
            </w:r>
            <w:r w:rsidR="00367C08">
              <w:rPr>
                <w:sz w:val="22"/>
                <w:szCs w:val="22"/>
              </w:rPr>
              <w:t xml:space="preserve">the humanities </w:t>
            </w:r>
            <w:r w:rsidR="0003794C">
              <w:rPr>
                <w:sz w:val="22"/>
                <w:szCs w:val="22"/>
              </w:rPr>
              <w:t xml:space="preserve">and pedagogy. </w:t>
            </w:r>
            <w:r>
              <w:rPr>
                <w:sz w:val="22"/>
                <w:szCs w:val="22"/>
              </w:rPr>
              <w:t>The interdisciplinary connections among</w:t>
            </w:r>
            <w:r w:rsidR="00367C08">
              <w:rPr>
                <w:sz w:val="22"/>
                <w:szCs w:val="22"/>
              </w:rPr>
              <w:t xml:space="preserve"> theoretical</w:t>
            </w:r>
            <w:r>
              <w:rPr>
                <w:sz w:val="22"/>
                <w:szCs w:val="22"/>
              </w:rPr>
              <w:t xml:space="preserve"> courses </w:t>
            </w:r>
            <w:r w:rsidR="00367C08">
              <w:rPr>
                <w:sz w:val="22"/>
                <w:szCs w:val="22"/>
              </w:rPr>
              <w:t>to pedagogy and the connection of faculty research</w:t>
            </w:r>
            <w:r>
              <w:rPr>
                <w:sz w:val="22"/>
                <w:szCs w:val="22"/>
              </w:rPr>
              <w:t xml:space="preserve"> to </w:t>
            </w:r>
            <w:r w:rsidR="00367C08">
              <w:rPr>
                <w:sz w:val="22"/>
                <w:szCs w:val="22"/>
              </w:rPr>
              <w:t>exemplary</w:t>
            </w:r>
            <w:r>
              <w:rPr>
                <w:sz w:val="22"/>
                <w:szCs w:val="22"/>
              </w:rPr>
              <w:t xml:space="preserve"> </w:t>
            </w:r>
            <w:r w:rsidR="00367C08">
              <w:rPr>
                <w:sz w:val="22"/>
                <w:szCs w:val="22"/>
              </w:rPr>
              <w:t xml:space="preserve">pedagogic </w:t>
            </w:r>
            <w:r w:rsidR="00EF22D6">
              <w:rPr>
                <w:sz w:val="22"/>
                <w:szCs w:val="22"/>
              </w:rPr>
              <w:t>practices</w:t>
            </w:r>
            <w:r w:rsidR="00367C08">
              <w:rPr>
                <w:sz w:val="22"/>
                <w:szCs w:val="22"/>
              </w:rPr>
              <w:t xml:space="preserve"> should </w:t>
            </w:r>
            <w:r w:rsidR="00330AE2">
              <w:rPr>
                <w:sz w:val="22"/>
                <w:szCs w:val="22"/>
              </w:rPr>
              <w:t xml:space="preserve">continually be </w:t>
            </w:r>
            <w:r w:rsidR="00367C08">
              <w:rPr>
                <w:sz w:val="22"/>
                <w:szCs w:val="22"/>
              </w:rPr>
              <w:t>explored</w:t>
            </w:r>
            <w:r w:rsidR="00751AE4">
              <w:rPr>
                <w:sz w:val="22"/>
                <w:szCs w:val="22"/>
              </w:rPr>
              <w:t>, as the Internal Evaluation Report notes,</w:t>
            </w:r>
            <w:r w:rsidR="00367C08">
              <w:rPr>
                <w:sz w:val="22"/>
                <w:szCs w:val="22"/>
              </w:rPr>
              <w:t xml:space="preserve"> to enhance </w:t>
            </w:r>
            <w:r w:rsidR="00751AE4">
              <w:rPr>
                <w:sz w:val="22"/>
                <w:szCs w:val="22"/>
              </w:rPr>
              <w:t xml:space="preserve">the connection of pedagogy and research in </w:t>
            </w:r>
            <w:r w:rsidR="00330AE2">
              <w:rPr>
                <w:sz w:val="22"/>
                <w:szCs w:val="22"/>
              </w:rPr>
              <w:t>student teaching practices</w:t>
            </w:r>
            <w:r w:rsidR="00022857">
              <w:rPr>
                <w:sz w:val="22"/>
                <w:szCs w:val="22"/>
              </w:rPr>
              <w:t xml:space="preserve"> as well as course content</w:t>
            </w:r>
            <w:r w:rsidR="00B97738">
              <w:rPr>
                <w:sz w:val="22"/>
                <w:szCs w:val="22"/>
              </w:rPr>
              <w:t xml:space="preserve"> and delivery</w:t>
            </w:r>
            <w:r w:rsidR="00330AE2">
              <w:rPr>
                <w:sz w:val="22"/>
                <w:szCs w:val="22"/>
              </w:rPr>
              <w:t>.</w:t>
            </w:r>
          </w:p>
          <w:p w:rsidR="000E313A" w:rsidRPr="00C36150" w:rsidRDefault="007A4EA6" w:rsidP="007C2554">
            <w:pPr>
              <w:pStyle w:val="Default"/>
              <w:numPr>
                <w:ilvl w:val="0"/>
                <w:numId w:val="29"/>
              </w:numPr>
              <w:jc w:val="both"/>
              <w:rPr>
                <w:sz w:val="22"/>
                <w:szCs w:val="22"/>
              </w:rPr>
            </w:pPr>
            <w:r>
              <w:rPr>
                <w:sz w:val="22"/>
                <w:szCs w:val="22"/>
              </w:rPr>
              <w:t>There is a</w:t>
            </w:r>
            <w:r w:rsidR="009271CA">
              <w:rPr>
                <w:sz w:val="22"/>
                <w:szCs w:val="22"/>
              </w:rPr>
              <w:t xml:space="preserve"> growing global initiative</w:t>
            </w:r>
            <w:r w:rsidR="00FE28F1" w:rsidRPr="00C36150">
              <w:rPr>
                <w:sz w:val="22"/>
                <w:szCs w:val="22"/>
              </w:rPr>
              <w:t xml:space="preserve"> </w:t>
            </w:r>
            <w:r w:rsidR="009271CA">
              <w:rPr>
                <w:sz w:val="22"/>
                <w:szCs w:val="22"/>
              </w:rPr>
              <w:t xml:space="preserve">in higher education </w:t>
            </w:r>
            <w:r w:rsidR="00FE28F1" w:rsidRPr="00C36150">
              <w:rPr>
                <w:sz w:val="22"/>
                <w:szCs w:val="22"/>
              </w:rPr>
              <w:t>to promote more comparability a</w:t>
            </w:r>
            <w:r>
              <w:rPr>
                <w:sz w:val="22"/>
                <w:szCs w:val="22"/>
              </w:rPr>
              <w:t>nd more</w:t>
            </w:r>
            <w:r w:rsidR="009271CA">
              <w:rPr>
                <w:sz w:val="22"/>
                <w:szCs w:val="22"/>
              </w:rPr>
              <w:t xml:space="preserve"> generalizable research and more effective teaching</w:t>
            </w:r>
            <w:r>
              <w:rPr>
                <w:sz w:val="22"/>
                <w:szCs w:val="22"/>
              </w:rPr>
              <w:t xml:space="preserve">.  </w:t>
            </w:r>
            <w:r w:rsidR="00046733" w:rsidRPr="00046733">
              <w:rPr>
                <w:sz w:val="22"/>
                <w:szCs w:val="22"/>
                <w:lang w:val="en-GB"/>
              </w:rPr>
              <w:t xml:space="preserve">Striving for a balance between rigorous, reliable educational research that </w:t>
            </w:r>
            <w:r>
              <w:rPr>
                <w:sz w:val="22"/>
                <w:szCs w:val="22"/>
                <w:lang w:val="en-GB"/>
              </w:rPr>
              <w:t xml:space="preserve">can be of interest globally and </w:t>
            </w:r>
            <w:r w:rsidR="007933B9">
              <w:rPr>
                <w:sz w:val="22"/>
                <w:szCs w:val="22"/>
                <w:lang w:val="en-GB"/>
              </w:rPr>
              <w:t xml:space="preserve">that </w:t>
            </w:r>
            <w:r w:rsidR="00046733" w:rsidRPr="00046733">
              <w:rPr>
                <w:sz w:val="22"/>
                <w:szCs w:val="22"/>
                <w:lang w:val="en-GB"/>
              </w:rPr>
              <w:t>can add value acros</w:t>
            </w:r>
            <w:r w:rsidR="007933B9">
              <w:rPr>
                <w:sz w:val="22"/>
                <w:szCs w:val="22"/>
                <w:lang w:val="en-GB"/>
              </w:rPr>
              <w:t>s specific contexts, can enhance the research and</w:t>
            </w:r>
            <w:r w:rsidR="009271CA">
              <w:rPr>
                <w:sz w:val="22"/>
                <w:szCs w:val="22"/>
                <w:lang w:val="en-GB"/>
              </w:rPr>
              <w:t xml:space="preserve"> teaching</w:t>
            </w:r>
            <w:r w:rsidR="007933B9">
              <w:rPr>
                <w:sz w:val="22"/>
                <w:szCs w:val="22"/>
                <w:lang w:val="en-GB"/>
              </w:rPr>
              <w:t xml:space="preserve"> practice of the Department as well as </w:t>
            </w:r>
            <w:r w:rsidR="00B97738">
              <w:rPr>
                <w:sz w:val="22"/>
                <w:szCs w:val="22"/>
                <w:lang w:val="en-GB"/>
              </w:rPr>
              <w:t xml:space="preserve">critically inform </w:t>
            </w:r>
            <w:r w:rsidR="007933B9">
              <w:rPr>
                <w:sz w:val="22"/>
                <w:szCs w:val="22"/>
                <w:lang w:val="en-GB"/>
              </w:rPr>
              <w:t xml:space="preserve">the educational community in Greece. </w:t>
            </w:r>
            <w:r w:rsidR="009271CA">
              <w:rPr>
                <w:sz w:val="22"/>
                <w:szCs w:val="22"/>
                <w:lang w:val="en-GB"/>
              </w:rPr>
              <w:t xml:space="preserve"> The</w:t>
            </w:r>
            <w:r w:rsidR="00FE28F1">
              <w:rPr>
                <w:sz w:val="22"/>
                <w:szCs w:val="22"/>
                <w:lang w:val="en-GB"/>
              </w:rPr>
              <w:t xml:space="preserve"> </w:t>
            </w:r>
            <w:r w:rsidR="00F90702">
              <w:rPr>
                <w:sz w:val="22"/>
                <w:szCs w:val="22"/>
                <w:lang w:val="en-GB"/>
              </w:rPr>
              <w:t>Department</w:t>
            </w:r>
            <w:r w:rsidR="00B97738">
              <w:rPr>
                <w:sz w:val="22"/>
                <w:szCs w:val="22"/>
                <w:lang w:val="en-GB"/>
              </w:rPr>
              <w:t xml:space="preserve"> faculty’s </w:t>
            </w:r>
            <w:r w:rsidR="009271CA">
              <w:rPr>
                <w:sz w:val="22"/>
                <w:szCs w:val="22"/>
                <w:lang w:val="en-GB"/>
              </w:rPr>
              <w:t xml:space="preserve">reservoir of </w:t>
            </w:r>
            <w:r w:rsidR="00B97738">
              <w:rPr>
                <w:sz w:val="22"/>
                <w:szCs w:val="22"/>
                <w:lang w:val="en-GB"/>
              </w:rPr>
              <w:t>diverse</w:t>
            </w:r>
            <w:r w:rsidR="007933B9">
              <w:rPr>
                <w:sz w:val="22"/>
                <w:szCs w:val="22"/>
                <w:lang w:val="en-GB"/>
              </w:rPr>
              <w:t xml:space="preserve"> talent and </w:t>
            </w:r>
            <w:r w:rsidR="00FE28F1">
              <w:rPr>
                <w:sz w:val="22"/>
                <w:szCs w:val="22"/>
                <w:lang w:val="en-GB"/>
              </w:rPr>
              <w:t>expertise</w:t>
            </w:r>
            <w:r w:rsidR="007933B9">
              <w:rPr>
                <w:sz w:val="22"/>
                <w:szCs w:val="22"/>
                <w:lang w:val="en-GB"/>
              </w:rPr>
              <w:t xml:space="preserve"> in </w:t>
            </w:r>
            <w:r w:rsidR="00B97738">
              <w:rPr>
                <w:sz w:val="22"/>
                <w:szCs w:val="22"/>
                <w:lang w:val="en-GB"/>
              </w:rPr>
              <w:t xml:space="preserve">key </w:t>
            </w:r>
            <w:r w:rsidR="007933B9">
              <w:rPr>
                <w:sz w:val="22"/>
                <w:szCs w:val="22"/>
                <w:lang w:val="en-GB"/>
              </w:rPr>
              <w:t>education disciplines related to early childhood education augur well for even grea</w:t>
            </w:r>
            <w:r w:rsidR="00B97738">
              <w:rPr>
                <w:sz w:val="22"/>
                <w:szCs w:val="22"/>
                <w:lang w:val="en-GB"/>
              </w:rPr>
              <w:t>ter accomplishments in research</w:t>
            </w:r>
            <w:r w:rsidR="009271CA">
              <w:rPr>
                <w:sz w:val="22"/>
                <w:szCs w:val="22"/>
                <w:lang w:val="en-GB"/>
              </w:rPr>
              <w:t>, publications</w:t>
            </w:r>
            <w:r w:rsidR="00B97738">
              <w:rPr>
                <w:sz w:val="22"/>
                <w:szCs w:val="22"/>
                <w:lang w:val="en-GB"/>
              </w:rPr>
              <w:t xml:space="preserve"> and </w:t>
            </w:r>
            <w:r w:rsidR="009271CA">
              <w:rPr>
                <w:sz w:val="22"/>
                <w:szCs w:val="22"/>
                <w:lang w:val="en-GB"/>
              </w:rPr>
              <w:t xml:space="preserve">teaching </w:t>
            </w:r>
            <w:r w:rsidR="00B97738">
              <w:rPr>
                <w:sz w:val="22"/>
                <w:szCs w:val="22"/>
                <w:lang w:val="en-GB"/>
              </w:rPr>
              <w:t>practice</w:t>
            </w:r>
            <w:r w:rsidR="009271CA">
              <w:rPr>
                <w:sz w:val="22"/>
                <w:szCs w:val="22"/>
                <w:lang w:val="en-GB"/>
              </w:rPr>
              <w:t xml:space="preserve">s. Faculty members have the ability and tenacity to increase their output of research based publications and grants </w:t>
            </w:r>
            <w:r w:rsidR="00EF22D6">
              <w:rPr>
                <w:sz w:val="22"/>
                <w:szCs w:val="22"/>
                <w:lang w:val="en-GB"/>
              </w:rPr>
              <w:t>while</w:t>
            </w:r>
            <w:r w:rsidR="007933B9">
              <w:rPr>
                <w:sz w:val="22"/>
                <w:szCs w:val="22"/>
                <w:lang w:val="en-GB"/>
              </w:rPr>
              <w:t xml:space="preserve"> continuing </w:t>
            </w:r>
            <w:r w:rsidR="009271CA">
              <w:rPr>
                <w:sz w:val="22"/>
                <w:szCs w:val="22"/>
                <w:lang w:val="en-GB"/>
              </w:rPr>
              <w:t xml:space="preserve">the </w:t>
            </w:r>
            <w:r w:rsidR="007933B9">
              <w:rPr>
                <w:sz w:val="22"/>
                <w:szCs w:val="22"/>
                <w:lang w:val="en-GB"/>
              </w:rPr>
              <w:t>dynamic</w:t>
            </w:r>
            <w:r w:rsidR="00B97738">
              <w:rPr>
                <w:sz w:val="22"/>
                <w:szCs w:val="22"/>
                <w:lang w:val="en-GB"/>
              </w:rPr>
              <w:t xml:space="preserve">, timely and creative </w:t>
            </w:r>
            <w:r w:rsidR="00FE28F1">
              <w:rPr>
                <w:sz w:val="22"/>
                <w:szCs w:val="22"/>
                <w:lang w:val="en-GB"/>
              </w:rPr>
              <w:t>university-school and university-community collaborations</w:t>
            </w:r>
            <w:r w:rsidR="007933B9">
              <w:rPr>
                <w:sz w:val="22"/>
                <w:szCs w:val="22"/>
                <w:lang w:val="en-GB"/>
              </w:rPr>
              <w:t xml:space="preserve"> that </w:t>
            </w:r>
            <w:r w:rsidR="009271CA">
              <w:rPr>
                <w:sz w:val="22"/>
                <w:szCs w:val="22"/>
                <w:lang w:val="en-GB"/>
              </w:rPr>
              <w:t xml:space="preserve">currently </w:t>
            </w:r>
            <w:r w:rsidR="00B97738">
              <w:rPr>
                <w:sz w:val="22"/>
                <w:szCs w:val="22"/>
                <w:lang w:val="en-GB"/>
              </w:rPr>
              <w:t xml:space="preserve">support faculty-student engagement, and </w:t>
            </w:r>
            <w:r w:rsidR="007933B9">
              <w:rPr>
                <w:sz w:val="22"/>
                <w:szCs w:val="22"/>
                <w:lang w:val="en-GB"/>
              </w:rPr>
              <w:t>enrich student learning and the society at large</w:t>
            </w:r>
            <w:bookmarkStart w:id="0" w:name="_GoBack"/>
            <w:bookmarkEnd w:id="0"/>
            <w:r w:rsidR="007933B9">
              <w:rPr>
                <w:sz w:val="22"/>
                <w:szCs w:val="22"/>
                <w:lang w:val="en-GB"/>
              </w:rPr>
              <w:t>.</w:t>
            </w:r>
            <w:r w:rsidR="00FE28F1">
              <w:rPr>
                <w:sz w:val="22"/>
                <w:szCs w:val="22"/>
                <w:lang w:val="en-GB"/>
              </w:rPr>
              <w:t xml:space="preserve">  </w:t>
            </w:r>
          </w:p>
          <w:p w:rsidR="00757328" w:rsidRPr="00072BA3" w:rsidRDefault="00757328" w:rsidP="00757328">
            <w:pPr>
              <w:spacing w:after="0"/>
              <w:jc w:val="left"/>
              <w:rPr>
                <w:sz w:val="22"/>
                <w:szCs w:val="22"/>
                <w:lang w:val="en-US"/>
              </w:rPr>
            </w:pPr>
          </w:p>
        </w:tc>
      </w:tr>
    </w:tbl>
    <w:p w:rsidR="00757328" w:rsidRDefault="00757328" w:rsidP="008E6AB0">
      <w:pPr>
        <w:spacing w:after="0"/>
        <w:rPr>
          <w:lang w:val="en-GB"/>
        </w:rPr>
      </w:pPr>
    </w:p>
    <w:p w:rsidR="00757328" w:rsidRDefault="00757328" w:rsidP="00757328">
      <w:pPr>
        <w:spacing w:after="0"/>
        <w:ind w:left="349"/>
        <w:rPr>
          <w:lang w:val="en-GB"/>
        </w:rPr>
      </w:pPr>
    </w:p>
    <w:p w:rsidR="00757328" w:rsidRPr="004420BA" w:rsidRDefault="00757328" w:rsidP="00757328">
      <w:pPr>
        <w:spacing w:after="0"/>
        <w:ind w:left="349"/>
        <w:rPr>
          <w:lang w:val="en-US"/>
        </w:rPr>
      </w:pPr>
      <w:r>
        <w:rPr>
          <w:lang w:val="en-US"/>
        </w:rPr>
        <w:t>The Members of the Committee</w:t>
      </w:r>
    </w:p>
    <w:p w:rsidR="00757328" w:rsidRPr="004420BA" w:rsidRDefault="00757328" w:rsidP="00757328">
      <w:pPr>
        <w:spacing w:after="0"/>
        <w:ind w:left="349"/>
        <w:rPr>
          <w:lang w:val="en-GB"/>
        </w:rPr>
      </w:pPr>
    </w:p>
    <w:p w:rsidR="00757328" w:rsidRPr="004420BA" w:rsidRDefault="00757328" w:rsidP="00757328">
      <w:pPr>
        <w:tabs>
          <w:tab w:val="left" w:pos="567"/>
          <w:tab w:val="center" w:pos="6663"/>
        </w:tabs>
        <w:spacing w:after="0"/>
        <w:ind w:left="284"/>
        <w:rPr>
          <w:lang w:val="en-US"/>
        </w:rPr>
      </w:pPr>
      <w:r w:rsidRPr="004420BA">
        <w:rPr>
          <w:lang w:val="en-GB"/>
        </w:rPr>
        <w:tab/>
      </w:r>
      <w:r>
        <w:rPr>
          <w:lang w:val="en-US"/>
        </w:rPr>
        <w:t>Name and Surname</w:t>
      </w:r>
      <w:r w:rsidRPr="004420BA">
        <w:rPr>
          <w:lang w:val="en-GB"/>
        </w:rPr>
        <w:tab/>
      </w:r>
      <w:r>
        <w:rPr>
          <w:lang w:val="en-US"/>
        </w:rPr>
        <w:t>Signature</w:t>
      </w:r>
    </w:p>
    <w:p w:rsidR="00757328" w:rsidRDefault="00757328" w:rsidP="00757328">
      <w:pPr>
        <w:numPr>
          <w:ilvl w:val="0"/>
          <w:numId w:val="15"/>
        </w:numPr>
        <w:spacing w:before="120" w:after="120" w:line="360" w:lineRule="auto"/>
        <w:ind w:left="284" w:hanging="284"/>
      </w:pPr>
      <w:r>
        <w:t>__________________________________________________________</w:t>
      </w:r>
    </w:p>
    <w:p w:rsidR="00757328" w:rsidRDefault="00757328" w:rsidP="00757328">
      <w:pPr>
        <w:numPr>
          <w:ilvl w:val="0"/>
          <w:numId w:val="15"/>
        </w:numPr>
        <w:spacing w:before="120" w:after="120" w:line="360" w:lineRule="auto"/>
        <w:ind w:left="284" w:hanging="284"/>
      </w:pPr>
      <w:r>
        <w:t>__________________________________________________________</w:t>
      </w:r>
    </w:p>
    <w:p w:rsidR="00757328" w:rsidRDefault="00757328" w:rsidP="00757328">
      <w:pPr>
        <w:numPr>
          <w:ilvl w:val="0"/>
          <w:numId w:val="15"/>
        </w:numPr>
        <w:spacing w:before="120" w:after="120" w:line="360" w:lineRule="auto"/>
        <w:ind w:left="284" w:hanging="284"/>
      </w:pPr>
      <w:r>
        <w:t>__________________________________________________________</w:t>
      </w:r>
    </w:p>
    <w:p w:rsidR="00757328" w:rsidRDefault="00757328" w:rsidP="00757328">
      <w:pPr>
        <w:numPr>
          <w:ilvl w:val="0"/>
          <w:numId w:val="15"/>
        </w:numPr>
        <w:spacing w:before="120" w:after="120" w:line="360" w:lineRule="auto"/>
        <w:ind w:left="284" w:hanging="284"/>
      </w:pPr>
      <w:r>
        <w:t>__________________________________________________________</w:t>
      </w:r>
    </w:p>
    <w:p w:rsidR="00757328" w:rsidRDefault="00757328" w:rsidP="00757328">
      <w:pPr>
        <w:numPr>
          <w:ilvl w:val="0"/>
          <w:numId w:val="15"/>
        </w:numPr>
        <w:spacing w:before="120" w:after="120" w:line="360" w:lineRule="auto"/>
        <w:ind w:left="284" w:hanging="284"/>
      </w:pPr>
      <w:r>
        <w:t>__________________________________________________________</w:t>
      </w:r>
    </w:p>
    <w:p w:rsidR="00757328" w:rsidRPr="00FE733A" w:rsidRDefault="00757328" w:rsidP="00757328">
      <w:pPr>
        <w:pStyle w:val="BodyTextIndent"/>
        <w:tabs>
          <w:tab w:val="left" w:pos="1701"/>
        </w:tabs>
        <w:spacing w:after="60" w:line="288" w:lineRule="auto"/>
        <w:ind w:left="0"/>
        <w:jc w:val="both"/>
        <w:rPr>
          <w:rFonts w:ascii="Georgia" w:hAnsi="Georgia"/>
          <w:i/>
          <w:sz w:val="20"/>
          <w:szCs w:val="20"/>
        </w:rPr>
      </w:pPr>
    </w:p>
    <w:p w:rsidR="00757328" w:rsidRPr="00BF4ED4" w:rsidRDefault="00757328" w:rsidP="00757328">
      <w:pPr>
        <w:pStyle w:val="BodyTextIndent"/>
        <w:tabs>
          <w:tab w:val="left" w:pos="1701"/>
        </w:tabs>
        <w:spacing w:after="60" w:line="288" w:lineRule="auto"/>
        <w:ind w:left="0" w:right="-285"/>
        <w:jc w:val="both"/>
        <w:rPr>
          <w:rFonts w:ascii="Georgia" w:hAnsi="Georgia"/>
          <w:i/>
          <w:sz w:val="20"/>
          <w:szCs w:val="20"/>
          <w:lang w:val="en-US"/>
        </w:rPr>
      </w:pPr>
    </w:p>
    <w:p w:rsidR="00023344" w:rsidRPr="000475AA" w:rsidRDefault="00023344" w:rsidP="00FD3DB6">
      <w:pPr>
        <w:pStyle w:val="BodyTextIndent"/>
        <w:tabs>
          <w:tab w:val="left" w:pos="1701"/>
        </w:tabs>
        <w:spacing w:after="60"/>
        <w:ind w:left="0" w:right="-285"/>
        <w:jc w:val="both"/>
        <w:rPr>
          <w:rFonts w:ascii="Georgia" w:hAnsi="Georgia"/>
          <w:i/>
          <w:sz w:val="20"/>
          <w:szCs w:val="20"/>
        </w:rPr>
      </w:pPr>
    </w:p>
    <w:sectPr w:rsidR="00023344" w:rsidRPr="000475AA" w:rsidSect="00715196">
      <w:headerReference w:type="default" r:id="rId10"/>
      <w:footerReference w:type="default" r:id="rId11"/>
      <w:footerReference w:type="first" r:id="rId12"/>
      <w:pgSz w:w="11906" w:h="16838"/>
      <w:pgMar w:top="1418" w:right="1418" w:bottom="1418" w:left="2268" w:header="680" w:footer="68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D1" w:rsidRDefault="00ED27D1">
      <w:r>
        <w:separator/>
      </w:r>
    </w:p>
  </w:endnote>
  <w:endnote w:type="continuationSeparator" w:id="0">
    <w:p w:rsidR="00ED27D1" w:rsidRDefault="00ED2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45" w:rsidRPr="00DF30A4" w:rsidRDefault="00200145">
    <w:pPr>
      <w:pStyle w:val="Footer"/>
      <w:pBdr>
        <w:top w:val="single" w:sz="4" w:space="1" w:color="auto"/>
      </w:pBdr>
      <w:tabs>
        <w:tab w:val="clear" w:pos="8306"/>
        <w:tab w:val="right" w:pos="8931"/>
      </w:tabs>
      <w:ind w:left="-1134" w:right="-569"/>
      <w:rPr>
        <w:i/>
        <w:iCs/>
        <w:color w:val="C0C0C0"/>
        <w:sz w:val="16"/>
        <w:lang w:val="en-GB"/>
      </w:rPr>
    </w:pPr>
    <w:r w:rsidRPr="00D35FBE">
      <w:rPr>
        <w:i/>
        <w:iCs/>
        <w:color w:val="C0C0C0"/>
        <w:sz w:val="16"/>
        <w:lang w:val="en-US"/>
      </w:rPr>
      <w:t xml:space="preserve">HQA- </w:t>
    </w:r>
    <w:r>
      <w:rPr>
        <w:i/>
        <w:iCs/>
        <w:color w:val="C0C0C0"/>
        <w:sz w:val="16"/>
        <w:lang w:val="en-US"/>
      </w:rPr>
      <w:t>External</w:t>
    </w:r>
    <w:r w:rsidRPr="00DF30A4">
      <w:rPr>
        <w:i/>
        <w:iCs/>
        <w:color w:val="C0C0C0"/>
        <w:sz w:val="16"/>
        <w:lang w:val="en-GB"/>
      </w:rPr>
      <w:t xml:space="preserve"> </w:t>
    </w:r>
    <w:r>
      <w:rPr>
        <w:i/>
        <w:iCs/>
        <w:color w:val="C0C0C0"/>
        <w:sz w:val="16"/>
        <w:lang w:val="en-US"/>
      </w:rPr>
      <w:t>Evaluation</w:t>
    </w:r>
    <w:r w:rsidRPr="00DF30A4">
      <w:rPr>
        <w:i/>
        <w:iCs/>
        <w:color w:val="C0C0C0"/>
        <w:sz w:val="16"/>
        <w:lang w:val="en-GB"/>
      </w:rPr>
      <w:t xml:space="preserve"> </w:t>
    </w:r>
    <w:r>
      <w:rPr>
        <w:i/>
        <w:iCs/>
        <w:color w:val="C0C0C0"/>
        <w:sz w:val="16"/>
        <w:lang w:val="en-GB"/>
      </w:rPr>
      <w:t xml:space="preserve">Report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45" w:rsidRPr="00DF30A4" w:rsidRDefault="00200145" w:rsidP="00715196">
    <w:pPr>
      <w:pStyle w:val="Footer"/>
      <w:pBdr>
        <w:top w:val="single" w:sz="4" w:space="1" w:color="auto"/>
      </w:pBdr>
      <w:tabs>
        <w:tab w:val="clear" w:pos="8306"/>
        <w:tab w:val="right" w:pos="8931"/>
      </w:tabs>
      <w:ind w:left="-1134" w:right="-569"/>
      <w:rPr>
        <w:i/>
        <w:iCs/>
        <w:color w:val="C0C0C0"/>
        <w:sz w:val="16"/>
        <w:lang w:val="en-GB"/>
      </w:rPr>
    </w:pPr>
    <w:r>
      <w:rPr>
        <w:i/>
        <w:iCs/>
        <w:color w:val="C0C0C0"/>
        <w:sz w:val="16"/>
        <w:lang w:val="en-US"/>
      </w:rPr>
      <w:t xml:space="preserve"> </w:t>
    </w:r>
    <w:r w:rsidRPr="00DF30A4">
      <w:rPr>
        <w:i/>
        <w:iCs/>
        <w:color w:val="C0C0C0"/>
        <w:sz w:val="16"/>
        <w:lang w:val="en-GB"/>
      </w:rPr>
      <w:tab/>
    </w:r>
  </w:p>
  <w:p w:rsidR="00200145" w:rsidRPr="00715196" w:rsidRDefault="00200145">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D1" w:rsidRDefault="00ED27D1">
      <w:r>
        <w:separator/>
      </w:r>
    </w:p>
  </w:footnote>
  <w:footnote w:type="continuationSeparator" w:id="0">
    <w:p w:rsidR="00ED27D1" w:rsidRDefault="00ED2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45" w:rsidRPr="002D5A10" w:rsidRDefault="00844019" w:rsidP="003924D8">
    <w:pPr>
      <w:pStyle w:val="Header"/>
      <w:framePr w:wrap="around" w:vAnchor="text" w:hAnchor="margin" w:xAlign="right" w:y="1"/>
      <w:rPr>
        <w:lang w:val="en-US"/>
      </w:rPr>
    </w:pPr>
    <w:r>
      <w:rPr>
        <w:rStyle w:val="PageNumber"/>
        <w:sz w:val="22"/>
      </w:rPr>
      <w:fldChar w:fldCharType="begin"/>
    </w:r>
    <w:r w:rsidR="00200145">
      <w:rPr>
        <w:rStyle w:val="PageNumber"/>
        <w:sz w:val="22"/>
      </w:rPr>
      <w:instrText xml:space="preserve">PAGE  </w:instrText>
    </w:r>
    <w:r>
      <w:rPr>
        <w:rStyle w:val="PageNumber"/>
        <w:sz w:val="22"/>
      </w:rPr>
      <w:fldChar w:fldCharType="separate"/>
    </w:r>
    <w:r w:rsidR="009271CA">
      <w:rPr>
        <w:rStyle w:val="PageNumber"/>
        <w:noProof/>
        <w:sz w:val="22"/>
      </w:rPr>
      <w:t>19</w:t>
    </w:r>
    <w:r>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006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lvl w:ilvl="0">
      <w:start w:val="1"/>
      <w:numFmt w:val="bullet"/>
      <w:lvlText w:val=""/>
      <w:lvlJc w:val="left"/>
      <w:pPr>
        <w:tabs>
          <w:tab w:val="num" w:pos="720"/>
        </w:tabs>
        <w:ind w:left="720" w:hanging="360"/>
      </w:pPr>
      <w:rPr>
        <w:rFonts w:ascii="Symbol" w:hAnsi="Symbol"/>
        <w:color w:val="auto"/>
      </w:rPr>
    </w:lvl>
  </w:abstractNum>
  <w:abstractNum w:abstractNumId="2">
    <w:nsid w:val="062F639E"/>
    <w:multiLevelType w:val="hybridMultilevel"/>
    <w:tmpl w:val="00A40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2319FF"/>
    <w:multiLevelType w:val="hybridMultilevel"/>
    <w:tmpl w:val="F33600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C67832"/>
    <w:multiLevelType w:val="hybridMultilevel"/>
    <w:tmpl w:val="D0E806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17780BEA"/>
    <w:multiLevelType w:val="multilevel"/>
    <w:tmpl w:val="E962102A"/>
    <w:lvl w:ilvl="0">
      <w:start w:val="1"/>
      <w:numFmt w:val="decimal"/>
      <w:pStyle w:val="Heading1"/>
      <w:lvlText w:val="%1."/>
      <w:lvlJc w:val="left"/>
      <w:pPr>
        <w:tabs>
          <w:tab w:val="num" w:pos="360"/>
        </w:tabs>
        <w:ind w:left="360" w:hanging="360"/>
      </w:pPr>
      <w:rPr>
        <w:rFonts w:hint="default"/>
      </w:rPr>
    </w:lvl>
    <w:lvl w:ilvl="1">
      <w:start w:val="1"/>
      <w:numFmt w:val="decimal"/>
      <w:pStyle w:val="Heading2"/>
      <w:suff w:val="space"/>
      <w:lvlText w:val="%1.%2"/>
      <w:lvlJc w:val="left"/>
      <w:pPr>
        <w:ind w:left="567" w:hanging="567"/>
      </w:pPr>
      <w:rPr>
        <w:rFonts w:hint="default"/>
      </w:rPr>
    </w:lvl>
    <w:lvl w:ilvl="2">
      <w:start w:val="1"/>
      <w:numFmt w:val="lowerRoman"/>
      <w:suff w:val="space"/>
      <w:lvlText w:val="%1.%2.%3."/>
      <w:lvlJc w:val="left"/>
      <w:pPr>
        <w:ind w:left="56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75A739E"/>
    <w:multiLevelType w:val="hybridMultilevel"/>
    <w:tmpl w:val="9752AF62"/>
    <w:lvl w:ilvl="0" w:tplc="40B24E58">
      <w:start w:val="1"/>
      <w:numFmt w:val="bullet"/>
      <w:lvlText w:val=""/>
      <w:lvlJc w:val="left"/>
      <w:pPr>
        <w:tabs>
          <w:tab w:val="num" w:pos="360"/>
        </w:tabs>
        <w:ind w:left="360" w:hanging="360"/>
      </w:pPr>
      <w:rPr>
        <w:rFonts w:ascii="Symbol" w:hAnsi="Symbol" w:hint="default"/>
        <w:color w:val="000000"/>
      </w:rPr>
    </w:lvl>
    <w:lvl w:ilvl="1" w:tplc="618EEC96">
      <w:start w:val="1"/>
      <w:numFmt w:val="bullet"/>
      <w:lvlText w:val=""/>
      <w:lvlJc w:val="left"/>
      <w:pPr>
        <w:tabs>
          <w:tab w:val="num" w:pos="945"/>
        </w:tabs>
        <w:ind w:left="945" w:hanging="360"/>
      </w:pPr>
      <w:rPr>
        <w:rFonts w:ascii="Symbol" w:hAnsi="Symbol" w:hint="default"/>
        <w:color w:val="auto"/>
      </w:rPr>
    </w:lvl>
    <w:lvl w:ilvl="2" w:tplc="04090005" w:tentative="1">
      <w:start w:val="1"/>
      <w:numFmt w:val="bullet"/>
      <w:lvlText w:val=""/>
      <w:lvlJc w:val="left"/>
      <w:pPr>
        <w:tabs>
          <w:tab w:val="num" w:pos="1665"/>
        </w:tabs>
        <w:ind w:left="1665" w:hanging="360"/>
      </w:pPr>
      <w:rPr>
        <w:rFonts w:ascii="Wingdings" w:hAnsi="Wingdings" w:hint="default"/>
      </w:rPr>
    </w:lvl>
    <w:lvl w:ilvl="3" w:tplc="04090001" w:tentative="1">
      <w:start w:val="1"/>
      <w:numFmt w:val="bullet"/>
      <w:lvlText w:val=""/>
      <w:lvlJc w:val="left"/>
      <w:pPr>
        <w:tabs>
          <w:tab w:val="num" w:pos="2385"/>
        </w:tabs>
        <w:ind w:left="2385" w:hanging="360"/>
      </w:pPr>
      <w:rPr>
        <w:rFonts w:ascii="Symbol" w:hAnsi="Symbol" w:hint="default"/>
      </w:rPr>
    </w:lvl>
    <w:lvl w:ilvl="4" w:tplc="04090003" w:tentative="1">
      <w:start w:val="1"/>
      <w:numFmt w:val="bullet"/>
      <w:lvlText w:val="o"/>
      <w:lvlJc w:val="left"/>
      <w:pPr>
        <w:tabs>
          <w:tab w:val="num" w:pos="3105"/>
        </w:tabs>
        <w:ind w:left="3105" w:hanging="360"/>
      </w:pPr>
      <w:rPr>
        <w:rFonts w:ascii="Courier New" w:hAnsi="Courier New" w:cs="Courier New" w:hint="default"/>
      </w:rPr>
    </w:lvl>
    <w:lvl w:ilvl="5" w:tplc="04090005" w:tentative="1">
      <w:start w:val="1"/>
      <w:numFmt w:val="bullet"/>
      <w:lvlText w:val=""/>
      <w:lvlJc w:val="left"/>
      <w:pPr>
        <w:tabs>
          <w:tab w:val="num" w:pos="3825"/>
        </w:tabs>
        <w:ind w:left="3825" w:hanging="360"/>
      </w:pPr>
      <w:rPr>
        <w:rFonts w:ascii="Wingdings" w:hAnsi="Wingdings" w:hint="default"/>
      </w:rPr>
    </w:lvl>
    <w:lvl w:ilvl="6" w:tplc="04090001" w:tentative="1">
      <w:start w:val="1"/>
      <w:numFmt w:val="bullet"/>
      <w:lvlText w:val=""/>
      <w:lvlJc w:val="left"/>
      <w:pPr>
        <w:tabs>
          <w:tab w:val="num" w:pos="4545"/>
        </w:tabs>
        <w:ind w:left="4545" w:hanging="360"/>
      </w:pPr>
      <w:rPr>
        <w:rFonts w:ascii="Symbol" w:hAnsi="Symbol" w:hint="default"/>
      </w:rPr>
    </w:lvl>
    <w:lvl w:ilvl="7" w:tplc="04090003" w:tentative="1">
      <w:start w:val="1"/>
      <w:numFmt w:val="bullet"/>
      <w:lvlText w:val="o"/>
      <w:lvlJc w:val="left"/>
      <w:pPr>
        <w:tabs>
          <w:tab w:val="num" w:pos="5265"/>
        </w:tabs>
        <w:ind w:left="5265" w:hanging="360"/>
      </w:pPr>
      <w:rPr>
        <w:rFonts w:ascii="Courier New" w:hAnsi="Courier New" w:cs="Courier New" w:hint="default"/>
      </w:rPr>
    </w:lvl>
    <w:lvl w:ilvl="8" w:tplc="04090005" w:tentative="1">
      <w:start w:val="1"/>
      <w:numFmt w:val="bullet"/>
      <w:lvlText w:val=""/>
      <w:lvlJc w:val="left"/>
      <w:pPr>
        <w:tabs>
          <w:tab w:val="num" w:pos="5985"/>
        </w:tabs>
        <w:ind w:left="5985" w:hanging="360"/>
      </w:pPr>
      <w:rPr>
        <w:rFonts w:ascii="Wingdings" w:hAnsi="Wingdings" w:hint="default"/>
      </w:rPr>
    </w:lvl>
  </w:abstractNum>
  <w:abstractNum w:abstractNumId="7">
    <w:nsid w:val="28E93415"/>
    <w:multiLevelType w:val="hybridMultilevel"/>
    <w:tmpl w:val="785AB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1F4B26"/>
    <w:multiLevelType w:val="hybridMultilevel"/>
    <w:tmpl w:val="54EE9642"/>
    <w:lvl w:ilvl="0" w:tplc="00000006">
      <w:start w:val="1"/>
      <w:numFmt w:val="bullet"/>
      <w:lvlText w:val=""/>
      <w:lvlJc w:val="left"/>
      <w:pPr>
        <w:tabs>
          <w:tab w:val="num" w:pos="720"/>
        </w:tabs>
        <w:ind w:left="720" w:hanging="360"/>
      </w:pPr>
      <w:rPr>
        <w:rFonts w:ascii="Symbol" w:hAnsi="Symbol"/>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3836C36"/>
    <w:multiLevelType w:val="hybridMultilevel"/>
    <w:tmpl w:val="F012682E"/>
    <w:lvl w:ilvl="0" w:tplc="E77E7D0C">
      <w:start w:val="1"/>
      <w:numFmt w:val="bullet"/>
      <w:lvlText w:val=""/>
      <w:lvlJc w:val="left"/>
      <w:pPr>
        <w:tabs>
          <w:tab w:val="num" w:pos="855"/>
        </w:tabs>
        <w:ind w:left="855" w:hanging="360"/>
      </w:pPr>
      <w:rPr>
        <w:rFonts w:ascii="Symbol" w:hAnsi="Symbol" w:hint="default"/>
      </w:rPr>
    </w:lvl>
    <w:lvl w:ilvl="1" w:tplc="618EEC9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AB3B96"/>
    <w:multiLevelType w:val="multilevel"/>
    <w:tmpl w:val="F012682E"/>
    <w:lvl w:ilvl="0">
      <w:start w:val="1"/>
      <w:numFmt w:val="bullet"/>
      <w:lvlText w:val=""/>
      <w:lvlJc w:val="left"/>
      <w:pPr>
        <w:tabs>
          <w:tab w:val="num" w:pos="855"/>
        </w:tabs>
        <w:ind w:left="855"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487DC6"/>
    <w:multiLevelType w:val="hybridMultilevel"/>
    <w:tmpl w:val="715E9726"/>
    <w:lvl w:ilvl="0" w:tplc="618EEC96">
      <w:start w:val="1"/>
      <w:numFmt w:val="bullet"/>
      <w:lvlText w:val=""/>
      <w:lvlJc w:val="left"/>
      <w:pPr>
        <w:tabs>
          <w:tab w:val="num" w:pos="360"/>
        </w:tabs>
        <w:ind w:left="360" w:hanging="360"/>
      </w:pPr>
      <w:rPr>
        <w:rFonts w:ascii="Symbol" w:hAnsi="Symbol" w:hint="default"/>
        <w:color w:val="auto"/>
      </w:rPr>
    </w:lvl>
    <w:lvl w:ilvl="1" w:tplc="72A20AD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B833F2E"/>
    <w:multiLevelType w:val="hybridMultilevel"/>
    <w:tmpl w:val="1AB63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90011"/>
    <w:multiLevelType w:val="hybridMultilevel"/>
    <w:tmpl w:val="CBE81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6B"/>
    <w:multiLevelType w:val="multilevel"/>
    <w:tmpl w:val="715E9726"/>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1440"/>
        </w:tabs>
        <w:ind w:left="1440" w:hanging="360"/>
      </w:pPr>
      <w:rPr>
        <w:rFonts w:ascii="Times New Roman" w:eastAsia="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9D126A"/>
    <w:multiLevelType w:val="hybridMultilevel"/>
    <w:tmpl w:val="55E2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D2F2D"/>
    <w:multiLevelType w:val="hybridMultilevel"/>
    <w:tmpl w:val="87F098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9C12B16"/>
    <w:multiLevelType w:val="hybridMultilevel"/>
    <w:tmpl w:val="E3DE7A0E"/>
    <w:lvl w:ilvl="0" w:tplc="1B804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F20ED"/>
    <w:multiLevelType w:val="hybridMultilevel"/>
    <w:tmpl w:val="924E3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5637E5A"/>
    <w:multiLevelType w:val="hybridMultilevel"/>
    <w:tmpl w:val="0F50D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56E2521"/>
    <w:multiLevelType w:val="hybridMultilevel"/>
    <w:tmpl w:val="1F1491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67103C2"/>
    <w:multiLevelType w:val="hybridMultilevel"/>
    <w:tmpl w:val="9B8841DA"/>
    <w:lvl w:ilvl="0" w:tplc="BC4C62D2">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BF50752"/>
    <w:multiLevelType w:val="hybridMultilevel"/>
    <w:tmpl w:val="E3DE7A0E"/>
    <w:lvl w:ilvl="0" w:tplc="1B804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B291F"/>
    <w:multiLevelType w:val="hybridMultilevel"/>
    <w:tmpl w:val="6FE664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A4E01FE"/>
    <w:multiLevelType w:val="hybridMultilevel"/>
    <w:tmpl w:val="B99C1704"/>
    <w:lvl w:ilvl="0" w:tplc="02DCF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5703ED"/>
    <w:multiLevelType w:val="hybridMultilevel"/>
    <w:tmpl w:val="084A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7403A"/>
    <w:multiLevelType w:val="hybridMultilevel"/>
    <w:tmpl w:val="785AB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9614E22"/>
    <w:multiLevelType w:val="hybridMultilevel"/>
    <w:tmpl w:val="6AB8A0EC"/>
    <w:lvl w:ilvl="0" w:tplc="72A20ADE">
      <w:numFmt w:val="bullet"/>
      <w:lvlText w:val="-"/>
      <w:lvlJc w:val="left"/>
      <w:pPr>
        <w:tabs>
          <w:tab w:val="num" w:pos="360"/>
        </w:tabs>
        <w:ind w:left="360" w:hanging="360"/>
      </w:pPr>
      <w:rPr>
        <w:rFonts w:ascii="Times New Roman" w:eastAsia="Times New Roman" w:hAnsi="Times New Roman" w:cs="Times New Roman" w:hint="default"/>
        <w:color w:val="auto"/>
      </w:rPr>
    </w:lvl>
    <w:lvl w:ilvl="1" w:tplc="72A20AD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EAD0171"/>
    <w:multiLevelType w:val="hybridMultilevel"/>
    <w:tmpl w:val="0FE4D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FD60522"/>
    <w:multiLevelType w:val="hybridMultilevel"/>
    <w:tmpl w:val="E64EC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3"/>
  </w:num>
  <w:num w:numId="5">
    <w:abstractNumId w:val="19"/>
  </w:num>
  <w:num w:numId="6">
    <w:abstractNumId w:val="9"/>
  </w:num>
  <w:num w:numId="7">
    <w:abstractNumId w:val="11"/>
  </w:num>
  <w:num w:numId="8">
    <w:abstractNumId w:val="14"/>
  </w:num>
  <w:num w:numId="9">
    <w:abstractNumId w:val="27"/>
  </w:num>
  <w:num w:numId="10">
    <w:abstractNumId w:val="5"/>
  </w:num>
  <w:num w:numId="11">
    <w:abstractNumId w:val="10"/>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6"/>
  </w:num>
  <w:num w:numId="16">
    <w:abstractNumId w:val="2"/>
  </w:num>
  <w:num w:numId="17">
    <w:abstractNumId w:val="1"/>
  </w:num>
  <w:num w:numId="18">
    <w:abstractNumId w:val="28"/>
  </w:num>
  <w:num w:numId="19">
    <w:abstractNumId w:val="18"/>
  </w:num>
  <w:num w:numId="20">
    <w:abstractNumId w:val="20"/>
  </w:num>
  <w:num w:numId="21">
    <w:abstractNumId w:val="16"/>
  </w:num>
  <w:num w:numId="22">
    <w:abstractNumId w:val="4"/>
  </w:num>
  <w:num w:numId="23">
    <w:abstractNumId w:val="8"/>
  </w:num>
  <w:num w:numId="24">
    <w:abstractNumId w:val="0"/>
  </w:num>
  <w:num w:numId="25">
    <w:abstractNumId w:val="29"/>
  </w:num>
  <w:num w:numId="26">
    <w:abstractNumId w:val="24"/>
  </w:num>
  <w:num w:numId="27">
    <w:abstractNumId w:val="15"/>
  </w:num>
  <w:num w:numId="28">
    <w:abstractNumId w:val="12"/>
  </w:num>
  <w:num w:numId="29">
    <w:abstractNumId w:val="22"/>
  </w:num>
  <w:num w:numId="30">
    <w:abstractNumId w:val="25"/>
  </w:num>
  <w:num w:numId="31">
    <w:abstractNumId w:val="1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0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D4B0E"/>
    <w:rsid w:val="000038A6"/>
    <w:rsid w:val="000063D7"/>
    <w:rsid w:val="0001026D"/>
    <w:rsid w:val="00013DE3"/>
    <w:rsid w:val="00016311"/>
    <w:rsid w:val="000222D0"/>
    <w:rsid w:val="00022857"/>
    <w:rsid w:val="00023344"/>
    <w:rsid w:val="0002658D"/>
    <w:rsid w:val="00026632"/>
    <w:rsid w:val="00027964"/>
    <w:rsid w:val="00031317"/>
    <w:rsid w:val="0003340E"/>
    <w:rsid w:val="0003794C"/>
    <w:rsid w:val="0004205B"/>
    <w:rsid w:val="00045FD2"/>
    <w:rsid w:val="00046733"/>
    <w:rsid w:val="000475AA"/>
    <w:rsid w:val="000505C0"/>
    <w:rsid w:val="00051B22"/>
    <w:rsid w:val="00055266"/>
    <w:rsid w:val="00055330"/>
    <w:rsid w:val="00061660"/>
    <w:rsid w:val="00067AC0"/>
    <w:rsid w:val="00067AD8"/>
    <w:rsid w:val="00071A40"/>
    <w:rsid w:val="00071AB9"/>
    <w:rsid w:val="00072BA3"/>
    <w:rsid w:val="00073B2B"/>
    <w:rsid w:val="00085F71"/>
    <w:rsid w:val="00093A57"/>
    <w:rsid w:val="000A44A5"/>
    <w:rsid w:val="000A4EC5"/>
    <w:rsid w:val="000B2403"/>
    <w:rsid w:val="000B5069"/>
    <w:rsid w:val="000B6F26"/>
    <w:rsid w:val="000B7505"/>
    <w:rsid w:val="000C3996"/>
    <w:rsid w:val="000C5A2D"/>
    <w:rsid w:val="000E0DE0"/>
    <w:rsid w:val="000E313A"/>
    <w:rsid w:val="000E626A"/>
    <w:rsid w:val="000F406B"/>
    <w:rsid w:val="000F58EC"/>
    <w:rsid w:val="000F5FEC"/>
    <w:rsid w:val="0010040F"/>
    <w:rsid w:val="0010090B"/>
    <w:rsid w:val="00110E1F"/>
    <w:rsid w:val="001156C7"/>
    <w:rsid w:val="00115B38"/>
    <w:rsid w:val="00117C1E"/>
    <w:rsid w:val="00124E62"/>
    <w:rsid w:val="00130B91"/>
    <w:rsid w:val="001320C3"/>
    <w:rsid w:val="00133C30"/>
    <w:rsid w:val="00137AB0"/>
    <w:rsid w:val="00151C77"/>
    <w:rsid w:val="0015480D"/>
    <w:rsid w:val="00154C26"/>
    <w:rsid w:val="00163DBA"/>
    <w:rsid w:val="001649E6"/>
    <w:rsid w:val="00164F37"/>
    <w:rsid w:val="0018126A"/>
    <w:rsid w:val="0019164D"/>
    <w:rsid w:val="00194945"/>
    <w:rsid w:val="00194EB9"/>
    <w:rsid w:val="001A0FBF"/>
    <w:rsid w:val="001A1F3B"/>
    <w:rsid w:val="001A7763"/>
    <w:rsid w:val="001B0433"/>
    <w:rsid w:val="001B43A9"/>
    <w:rsid w:val="001B4C07"/>
    <w:rsid w:val="001B6790"/>
    <w:rsid w:val="001C370F"/>
    <w:rsid w:val="001C444C"/>
    <w:rsid w:val="001C46FD"/>
    <w:rsid w:val="001C7972"/>
    <w:rsid w:val="001D0C57"/>
    <w:rsid w:val="001D2D31"/>
    <w:rsid w:val="001D520A"/>
    <w:rsid w:val="001D5B61"/>
    <w:rsid w:val="001E154E"/>
    <w:rsid w:val="001E3276"/>
    <w:rsid w:val="001E6BB3"/>
    <w:rsid w:val="001F11CA"/>
    <w:rsid w:val="001F2A49"/>
    <w:rsid w:val="00200145"/>
    <w:rsid w:val="002053EE"/>
    <w:rsid w:val="002167C9"/>
    <w:rsid w:val="00223DDB"/>
    <w:rsid w:val="0022754E"/>
    <w:rsid w:val="00236087"/>
    <w:rsid w:val="00243D0F"/>
    <w:rsid w:val="00245D5B"/>
    <w:rsid w:val="00247CA4"/>
    <w:rsid w:val="00263391"/>
    <w:rsid w:val="00263C86"/>
    <w:rsid w:val="00264E5B"/>
    <w:rsid w:val="002723BC"/>
    <w:rsid w:val="002748D3"/>
    <w:rsid w:val="0027609F"/>
    <w:rsid w:val="0028512F"/>
    <w:rsid w:val="0028564A"/>
    <w:rsid w:val="00285DE7"/>
    <w:rsid w:val="00286610"/>
    <w:rsid w:val="0029047B"/>
    <w:rsid w:val="00295E21"/>
    <w:rsid w:val="0029614E"/>
    <w:rsid w:val="002A2E74"/>
    <w:rsid w:val="002A5181"/>
    <w:rsid w:val="002A6C05"/>
    <w:rsid w:val="002B1D8E"/>
    <w:rsid w:val="002B6D24"/>
    <w:rsid w:val="002C0E14"/>
    <w:rsid w:val="002C6E25"/>
    <w:rsid w:val="002D5A10"/>
    <w:rsid w:val="002E011E"/>
    <w:rsid w:val="002E19FC"/>
    <w:rsid w:val="002E37ED"/>
    <w:rsid w:val="002E68BF"/>
    <w:rsid w:val="003068BD"/>
    <w:rsid w:val="00312E7C"/>
    <w:rsid w:val="003166D4"/>
    <w:rsid w:val="0031768D"/>
    <w:rsid w:val="00320367"/>
    <w:rsid w:val="00324A71"/>
    <w:rsid w:val="00330AE2"/>
    <w:rsid w:val="00334ECC"/>
    <w:rsid w:val="003374DD"/>
    <w:rsid w:val="00340308"/>
    <w:rsid w:val="00342F61"/>
    <w:rsid w:val="0035150C"/>
    <w:rsid w:val="003519AB"/>
    <w:rsid w:val="00351EFC"/>
    <w:rsid w:val="00357049"/>
    <w:rsid w:val="00361ED6"/>
    <w:rsid w:val="00362AF9"/>
    <w:rsid w:val="00365EF7"/>
    <w:rsid w:val="00367C08"/>
    <w:rsid w:val="00372A13"/>
    <w:rsid w:val="00376C14"/>
    <w:rsid w:val="003924D8"/>
    <w:rsid w:val="00392554"/>
    <w:rsid w:val="003A3AEA"/>
    <w:rsid w:val="003A615C"/>
    <w:rsid w:val="003B6C10"/>
    <w:rsid w:val="003C4FBD"/>
    <w:rsid w:val="003D3074"/>
    <w:rsid w:val="003E0314"/>
    <w:rsid w:val="003E08D5"/>
    <w:rsid w:val="003E0B71"/>
    <w:rsid w:val="003F0C46"/>
    <w:rsid w:val="00402FD7"/>
    <w:rsid w:val="004031D4"/>
    <w:rsid w:val="00404920"/>
    <w:rsid w:val="00411DB1"/>
    <w:rsid w:val="00414C57"/>
    <w:rsid w:val="004226E4"/>
    <w:rsid w:val="00430FAC"/>
    <w:rsid w:val="004366A6"/>
    <w:rsid w:val="00437F40"/>
    <w:rsid w:val="0044225F"/>
    <w:rsid w:val="00445567"/>
    <w:rsid w:val="00447A38"/>
    <w:rsid w:val="004501AC"/>
    <w:rsid w:val="0045095E"/>
    <w:rsid w:val="00453026"/>
    <w:rsid w:val="00455858"/>
    <w:rsid w:val="00455925"/>
    <w:rsid w:val="00456CC1"/>
    <w:rsid w:val="004571A4"/>
    <w:rsid w:val="0045747B"/>
    <w:rsid w:val="0046172D"/>
    <w:rsid w:val="00461928"/>
    <w:rsid w:val="00472E72"/>
    <w:rsid w:val="004746AD"/>
    <w:rsid w:val="0047652D"/>
    <w:rsid w:val="00477C6A"/>
    <w:rsid w:val="0048160B"/>
    <w:rsid w:val="004871BD"/>
    <w:rsid w:val="00492633"/>
    <w:rsid w:val="00492CC4"/>
    <w:rsid w:val="00494881"/>
    <w:rsid w:val="004B4BE9"/>
    <w:rsid w:val="004B4D7E"/>
    <w:rsid w:val="004B55B8"/>
    <w:rsid w:val="004C3DEA"/>
    <w:rsid w:val="004C6364"/>
    <w:rsid w:val="004C6881"/>
    <w:rsid w:val="004D0F8F"/>
    <w:rsid w:val="004E484F"/>
    <w:rsid w:val="004E4D3B"/>
    <w:rsid w:val="004E59D5"/>
    <w:rsid w:val="004F2076"/>
    <w:rsid w:val="0050178C"/>
    <w:rsid w:val="00506071"/>
    <w:rsid w:val="00510265"/>
    <w:rsid w:val="00513C04"/>
    <w:rsid w:val="005148DD"/>
    <w:rsid w:val="00516920"/>
    <w:rsid w:val="00516CF5"/>
    <w:rsid w:val="00522C74"/>
    <w:rsid w:val="005245D0"/>
    <w:rsid w:val="00525D56"/>
    <w:rsid w:val="00527B6D"/>
    <w:rsid w:val="005313C8"/>
    <w:rsid w:val="00531B04"/>
    <w:rsid w:val="0053363D"/>
    <w:rsid w:val="00540C91"/>
    <w:rsid w:val="005502CB"/>
    <w:rsid w:val="005514DA"/>
    <w:rsid w:val="005623A7"/>
    <w:rsid w:val="005717EF"/>
    <w:rsid w:val="0057374A"/>
    <w:rsid w:val="00576184"/>
    <w:rsid w:val="00577002"/>
    <w:rsid w:val="00577C0C"/>
    <w:rsid w:val="00581B55"/>
    <w:rsid w:val="00584FA9"/>
    <w:rsid w:val="00590DA0"/>
    <w:rsid w:val="00591DE2"/>
    <w:rsid w:val="0059401B"/>
    <w:rsid w:val="00595404"/>
    <w:rsid w:val="005971BD"/>
    <w:rsid w:val="005A3972"/>
    <w:rsid w:val="005A7811"/>
    <w:rsid w:val="005B18F9"/>
    <w:rsid w:val="005B1B22"/>
    <w:rsid w:val="005C0E3E"/>
    <w:rsid w:val="005C1862"/>
    <w:rsid w:val="005C3DFF"/>
    <w:rsid w:val="005C4FE3"/>
    <w:rsid w:val="005C7695"/>
    <w:rsid w:val="005D0A47"/>
    <w:rsid w:val="005D18DF"/>
    <w:rsid w:val="005D41AC"/>
    <w:rsid w:val="005D42B4"/>
    <w:rsid w:val="005D5A4E"/>
    <w:rsid w:val="005E0DE7"/>
    <w:rsid w:val="005E3DA4"/>
    <w:rsid w:val="005F041C"/>
    <w:rsid w:val="005F0C0A"/>
    <w:rsid w:val="005F33F9"/>
    <w:rsid w:val="00600554"/>
    <w:rsid w:val="00603A68"/>
    <w:rsid w:val="00612DAC"/>
    <w:rsid w:val="00612DE3"/>
    <w:rsid w:val="006165CA"/>
    <w:rsid w:val="00620520"/>
    <w:rsid w:val="006241F4"/>
    <w:rsid w:val="00626EA0"/>
    <w:rsid w:val="00633DD6"/>
    <w:rsid w:val="00637020"/>
    <w:rsid w:val="006466DD"/>
    <w:rsid w:val="006469E7"/>
    <w:rsid w:val="0065049F"/>
    <w:rsid w:val="00653F67"/>
    <w:rsid w:val="00657080"/>
    <w:rsid w:val="0065768B"/>
    <w:rsid w:val="00662EB6"/>
    <w:rsid w:val="00670DE2"/>
    <w:rsid w:val="006732E9"/>
    <w:rsid w:val="00680939"/>
    <w:rsid w:val="00682E07"/>
    <w:rsid w:val="006865B3"/>
    <w:rsid w:val="006869D4"/>
    <w:rsid w:val="00687215"/>
    <w:rsid w:val="00693C69"/>
    <w:rsid w:val="00695249"/>
    <w:rsid w:val="0069599A"/>
    <w:rsid w:val="006A2FCA"/>
    <w:rsid w:val="006A3ADD"/>
    <w:rsid w:val="006A417F"/>
    <w:rsid w:val="006A53F6"/>
    <w:rsid w:val="006A7154"/>
    <w:rsid w:val="006B2B97"/>
    <w:rsid w:val="006C0F72"/>
    <w:rsid w:val="006C12A4"/>
    <w:rsid w:val="006C2B49"/>
    <w:rsid w:val="006C5983"/>
    <w:rsid w:val="006D20B4"/>
    <w:rsid w:val="006D42AC"/>
    <w:rsid w:val="006E1C2B"/>
    <w:rsid w:val="006E587A"/>
    <w:rsid w:val="006F10F2"/>
    <w:rsid w:val="006F3559"/>
    <w:rsid w:val="00700F28"/>
    <w:rsid w:val="007122F0"/>
    <w:rsid w:val="00712A23"/>
    <w:rsid w:val="00714C43"/>
    <w:rsid w:val="00714CDD"/>
    <w:rsid w:val="00715196"/>
    <w:rsid w:val="00716BA9"/>
    <w:rsid w:val="00716EDD"/>
    <w:rsid w:val="007171DB"/>
    <w:rsid w:val="007244CE"/>
    <w:rsid w:val="007309D1"/>
    <w:rsid w:val="00733B5F"/>
    <w:rsid w:val="00734552"/>
    <w:rsid w:val="00737871"/>
    <w:rsid w:val="00741012"/>
    <w:rsid w:val="00741102"/>
    <w:rsid w:val="007439D6"/>
    <w:rsid w:val="00747819"/>
    <w:rsid w:val="00751AE4"/>
    <w:rsid w:val="00757328"/>
    <w:rsid w:val="00761981"/>
    <w:rsid w:val="00766E98"/>
    <w:rsid w:val="007933B9"/>
    <w:rsid w:val="0079729E"/>
    <w:rsid w:val="00797958"/>
    <w:rsid w:val="007A4EA6"/>
    <w:rsid w:val="007B6BBB"/>
    <w:rsid w:val="007C2554"/>
    <w:rsid w:val="007D0719"/>
    <w:rsid w:val="007D2A0E"/>
    <w:rsid w:val="007D4B0E"/>
    <w:rsid w:val="007D5BD4"/>
    <w:rsid w:val="007E0E5B"/>
    <w:rsid w:val="007E4F4A"/>
    <w:rsid w:val="007E5245"/>
    <w:rsid w:val="007E6843"/>
    <w:rsid w:val="007F35FF"/>
    <w:rsid w:val="007F4DE0"/>
    <w:rsid w:val="007F707D"/>
    <w:rsid w:val="00801B4A"/>
    <w:rsid w:val="00802E77"/>
    <w:rsid w:val="00804FF0"/>
    <w:rsid w:val="00807156"/>
    <w:rsid w:val="00807910"/>
    <w:rsid w:val="00811A0A"/>
    <w:rsid w:val="0081470E"/>
    <w:rsid w:val="008149B9"/>
    <w:rsid w:val="00815120"/>
    <w:rsid w:val="008170FB"/>
    <w:rsid w:val="00823CF3"/>
    <w:rsid w:val="00824E4A"/>
    <w:rsid w:val="00825471"/>
    <w:rsid w:val="008258EF"/>
    <w:rsid w:val="00825FA1"/>
    <w:rsid w:val="00826F80"/>
    <w:rsid w:val="00833022"/>
    <w:rsid w:val="00834F19"/>
    <w:rsid w:val="00835419"/>
    <w:rsid w:val="00835794"/>
    <w:rsid w:val="00837772"/>
    <w:rsid w:val="00842DA8"/>
    <w:rsid w:val="00844019"/>
    <w:rsid w:val="0084458E"/>
    <w:rsid w:val="00847422"/>
    <w:rsid w:val="00850620"/>
    <w:rsid w:val="00851956"/>
    <w:rsid w:val="00862D3B"/>
    <w:rsid w:val="00866324"/>
    <w:rsid w:val="00866AD7"/>
    <w:rsid w:val="00873351"/>
    <w:rsid w:val="008736C5"/>
    <w:rsid w:val="008829D6"/>
    <w:rsid w:val="00883755"/>
    <w:rsid w:val="00887A81"/>
    <w:rsid w:val="00890CA9"/>
    <w:rsid w:val="008915B9"/>
    <w:rsid w:val="0089191C"/>
    <w:rsid w:val="008953EF"/>
    <w:rsid w:val="008970E2"/>
    <w:rsid w:val="008A12C7"/>
    <w:rsid w:val="008C1105"/>
    <w:rsid w:val="008C193E"/>
    <w:rsid w:val="008C3717"/>
    <w:rsid w:val="008C4417"/>
    <w:rsid w:val="008D2E33"/>
    <w:rsid w:val="008D3E43"/>
    <w:rsid w:val="008D5030"/>
    <w:rsid w:val="008D7218"/>
    <w:rsid w:val="008E0423"/>
    <w:rsid w:val="008E6AB0"/>
    <w:rsid w:val="008E6E76"/>
    <w:rsid w:val="008F247B"/>
    <w:rsid w:val="008F39BA"/>
    <w:rsid w:val="008F611B"/>
    <w:rsid w:val="008F7AF2"/>
    <w:rsid w:val="00900DED"/>
    <w:rsid w:val="0090186A"/>
    <w:rsid w:val="009038C1"/>
    <w:rsid w:val="00904EA7"/>
    <w:rsid w:val="00905AD6"/>
    <w:rsid w:val="0091263B"/>
    <w:rsid w:val="00913142"/>
    <w:rsid w:val="0091485C"/>
    <w:rsid w:val="00916F88"/>
    <w:rsid w:val="009170BE"/>
    <w:rsid w:val="00920749"/>
    <w:rsid w:val="009271CA"/>
    <w:rsid w:val="009338EC"/>
    <w:rsid w:val="009359ED"/>
    <w:rsid w:val="00940814"/>
    <w:rsid w:val="009412BE"/>
    <w:rsid w:val="00941937"/>
    <w:rsid w:val="0094436E"/>
    <w:rsid w:val="00947C12"/>
    <w:rsid w:val="00947C2B"/>
    <w:rsid w:val="009515B7"/>
    <w:rsid w:val="00953E55"/>
    <w:rsid w:val="0095439D"/>
    <w:rsid w:val="009671AF"/>
    <w:rsid w:val="00974489"/>
    <w:rsid w:val="00982B65"/>
    <w:rsid w:val="009831F4"/>
    <w:rsid w:val="0098400C"/>
    <w:rsid w:val="0098485C"/>
    <w:rsid w:val="0098496D"/>
    <w:rsid w:val="00985232"/>
    <w:rsid w:val="00986349"/>
    <w:rsid w:val="009870BB"/>
    <w:rsid w:val="00992365"/>
    <w:rsid w:val="00994573"/>
    <w:rsid w:val="009A0849"/>
    <w:rsid w:val="009B0DAB"/>
    <w:rsid w:val="009B3587"/>
    <w:rsid w:val="009B6155"/>
    <w:rsid w:val="009C1E8F"/>
    <w:rsid w:val="009C6F5F"/>
    <w:rsid w:val="009D25E1"/>
    <w:rsid w:val="009D3266"/>
    <w:rsid w:val="009D40BF"/>
    <w:rsid w:val="009D4F43"/>
    <w:rsid w:val="009E0C41"/>
    <w:rsid w:val="009E7431"/>
    <w:rsid w:val="009F0C8D"/>
    <w:rsid w:val="009F4921"/>
    <w:rsid w:val="009F6359"/>
    <w:rsid w:val="009F6C5D"/>
    <w:rsid w:val="00A01F31"/>
    <w:rsid w:val="00A0408D"/>
    <w:rsid w:val="00A06F5D"/>
    <w:rsid w:val="00A11D9A"/>
    <w:rsid w:val="00A127DD"/>
    <w:rsid w:val="00A13EFB"/>
    <w:rsid w:val="00A1779A"/>
    <w:rsid w:val="00A2372C"/>
    <w:rsid w:val="00A24841"/>
    <w:rsid w:val="00A2586A"/>
    <w:rsid w:val="00A3301D"/>
    <w:rsid w:val="00A35870"/>
    <w:rsid w:val="00A45B20"/>
    <w:rsid w:val="00A45C6A"/>
    <w:rsid w:val="00A46AFD"/>
    <w:rsid w:val="00A4741E"/>
    <w:rsid w:val="00A61891"/>
    <w:rsid w:val="00A648ED"/>
    <w:rsid w:val="00A71B3E"/>
    <w:rsid w:val="00A752AF"/>
    <w:rsid w:val="00A84627"/>
    <w:rsid w:val="00A909BB"/>
    <w:rsid w:val="00A92469"/>
    <w:rsid w:val="00AA0DA9"/>
    <w:rsid w:val="00AA479F"/>
    <w:rsid w:val="00AA598B"/>
    <w:rsid w:val="00AA7051"/>
    <w:rsid w:val="00AA7255"/>
    <w:rsid w:val="00AB4721"/>
    <w:rsid w:val="00AC1613"/>
    <w:rsid w:val="00AC22BB"/>
    <w:rsid w:val="00AD01F7"/>
    <w:rsid w:val="00AE17EE"/>
    <w:rsid w:val="00AE3CD5"/>
    <w:rsid w:val="00B04B12"/>
    <w:rsid w:val="00B0681D"/>
    <w:rsid w:val="00B13267"/>
    <w:rsid w:val="00B15245"/>
    <w:rsid w:val="00B17A1A"/>
    <w:rsid w:val="00B25E85"/>
    <w:rsid w:val="00B26D87"/>
    <w:rsid w:val="00B3054F"/>
    <w:rsid w:val="00B33220"/>
    <w:rsid w:val="00B37693"/>
    <w:rsid w:val="00B4083B"/>
    <w:rsid w:val="00B44559"/>
    <w:rsid w:val="00B501D5"/>
    <w:rsid w:val="00B51DB4"/>
    <w:rsid w:val="00B575B5"/>
    <w:rsid w:val="00B61421"/>
    <w:rsid w:val="00B6146D"/>
    <w:rsid w:val="00B629C4"/>
    <w:rsid w:val="00B7061D"/>
    <w:rsid w:val="00B82C1D"/>
    <w:rsid w:val="00B8646F"/>
    <w:rsid w:val="00B8692C"/>
    <w:rsid w:val="00B93CBC"/>
    <w:rsid w:val="00B93FCC"/>
    <w:rsid w:val="00B97738"/>
    <w:rsid w:val="00BA02D1"/>
    <w:rsid w:val="00BA3E5A"/>
    <w:rsid w:val="00BA65FA"/>
    <w:rsid w:val="00BA78EB"/>
    <w:rsid w:val="00BB245D"/>
    <w:rsid w:val="00BB2FE6"/>
    <w:rsid w:val="00BB4B1E"/>
    <w:rsid w:val="00BB5C48"/>
    <w:rsid w:val="00BC1CE8"/>
    <w:rsid w:val="00BC533A"/>
    <w:rsid w:val="00BC63C0"/>
    <w:rsid w:val="00BC6700"/>
    <w:rsid w:val="00BC6CF3"/>
    <w:rsid w:val="00BD18F0"/>
    <w:rsid w:val="00BD3D7E"/>
    <w:rsid w:val="00BD7B29"/>
    <w:rsid w:val="00BE0108"/>
    <w:rsid w:val="00BE07ED"/>
    <w:rsid w:val="00BE0B24"/>
    <w:rsid w:val="00BE37E2"/>
    <w:rsid w:val="00BE5469"/>
    <w:rsid w:val="00BE78AF"/>
    <w:rsid w:val="00BF4ED4"/>
    <w:rsid w:val="00BF66E6"/>
    <w:rsid w:val="00BF7914"/>
    <w:rsid w:val="00C001A6"/>
    <w:rsid w:val="00C01BB8"/>
    <w:rsid w:val="00C042D1"/>
    <w:rsid w:val="00C079F5"/>
    <w:rsid w:val="00C1041D"/>
    <w:rsid w:val="00C136F1"/>
    <w:rsid w:val="00C17660"/>
    <w:rsid w:val="00C27A17"/>
    <w:rsid w:val="00C30024"/>
    <w:rsid w:val="00C301E7"/>
    <w:rsid w:val="00C337F3"/>
    <w:rsid w:val="00C343CA"/>
    <w:rsid w:val="00C34DB7"/>
    <w:rsid w:val="00C3532F"/>
    <w:rsid w:val="00C35B38"/>
    <w:rsid w:val="00C36150"/>
    <w:rsid w:val="00C37D60"/>
    <w:rsid w:val="00C40615"/>
    <w:rsid w:val="00C40DA1"/>
    <w:rsid w:val="00C43D00"/>
    <w:rsid w:val="00C451E4"/>
    <w:rsid w:val="00C57E36"/>
    <w:rsid w:val="00C62A34"/>
    <w:rsid w:val="00C63FF7"/>
    <w:rsid w:val="00C654A4"/>
    <w:rsid w:val="00C67A83"/>
    <w:rsid w:val="00C67E79"/>
    <w:rsid w:val="00C749BA"/>
    <w:rsid w:val="00C77B44"/>
    <w:rsid w:val="00C821D1"/>
    <w:rsid w:val="00C8257D"/>
    <w:rsid w:val="00C863A8"/>
    <w:rsid w:val="00C962ED"/>
    <w:rsid w:val="00CA55F8"/>
    <w:rsid w:val="00CA58B6"/>
    <w:rsid w:val="00CA7C2B"/>
    <w:rsid w:val="00CB063C"/>
    <w:rsid w:val="00CB28D1"/>
    <w:rsid w:val="00CB4E67"/>
    <w:rsid w:val="00CB518E"/>
    <w:rsid w:val="00CB6759"/>
    <w:rsid w:val="00CC5622"/>
    <w:rsid w:val="00CD5342"/>
    <w:rsid w:val="00CE7AE0"/>
    <w:rsid w:val="00CF1D5C"/>
    <w:rsid w:val="00CF2F2C"/>
    <w:rsid w:val="00CF6441"/>
    <w:rsid w:val="00CF720B"/>
    <w:rsid w:val="00D00389"/>
    <w:rsid w:val="00D0162E"/>
    <w:rsid w:val="00D0394B"/>
    <w:rsid w:val="00D06185"/>
    <w:rsid w:val="00D06C99"/>
    <w:rsid w:val="00D104D9"/>
    <w:rsid w:val="00D11840"/>
    <w:rsid w:val="00D12C5F"/>
    <w:rsid w:val="00D20C6A"/>
    <w:rsid w:val="00D22FE5"/>
    <w:rsid w:val="00D24DB8"/>
    <w:rsid w:val="00D25A59"/>
    <w:rsid w:val="00D31069"/>
    <w:rsid w:val="00D3165B"/>
    <w:rsid w:val="00D35FBE"/>
    <w:rsid w:val="00D400DA"/>
    <w:rsid w:val="00D610FA"/>
    <w:rsid w:val="00D650C0"/>
    <w:rsid w:val="00D65992"/>
    <w:rsid w:val="00D6700D"/>
    <w:rsid w:val="00D73A34"/>
    <w:rsid w:val="00D73FCF"/>
    <w:rsid w:val="00D74A18"/>
    <w:rsid w:val="00D75FD4"/>
    <w:rsid w:val="00D76C28"/>
    <w:rsid w:val="00D77A8C"/>
    <w:rsid w:val="00D8014F"/>
    <w:rsid w:val="00D857D9"/>
    <w:rsid w:val="00D87147"/>
    <w:rsid w:val="00D90281"/>
    <w:rsid w:val="00D91194"/>
    <w:rsid w:val="00D91DAB"/>
    <w:rsid w:val="00DA256A"/>
    <w:rsid w:val="00DA385F"/>
    <w:rsid w:val="00DA43A1"/>
    <w:rsid w:val="00DA57D8"/>
    <w:rsid w:val="00DB1412"/>
    <w:rsid w:val="00DB315A"/>
    <w:rsid w:val="00DC0A1D"/>
    <w:rsid w:val="00DC3B0B"/>
    <w:rsid w:val="00DC469D"/>
    <w:rsid w:val="00DC4903"/>
    <w:rsid w:val="00DD0A64"/>
    <w:rsid w:val="00DD2C40"/>
    <w:rsid w:val="00DD5401"/>
    <w:rsid w:val="00DD564C"/>
    <w:rsid w:val="00DD6AE3"/>
    <w:rsid w:val="00DD7FFD"/>
    <w:rsid w:val="00DE222D"/>
    <w:rsid w:val="00DE51D6"/>
    <w:rsid w:val="00DF2D6C"/>
    <w:rsid w:val="00DF30A4"/>
    <w:rsid w:val="00DF4D1E"/>
    <w:rsid w:val="00DF71E6"/>
    <w:rsid w:val="00E04AB3"/>
    <w:rsid w:val="00E04B31"/>
    <w:rsid w:val="00E10411"/>
    <w:rsid w:val="00E1086B"/>
    <w:rsid w:val="00E30BAF"/>
    <w:rsid w:val="00E314C6"/>
    <w:rsid w:val="00E34D9D"/>
    <w:rsid w:val="00E366DF"/>
    <w:rsid w:val="00E41F12"/>
    <w:rsid w:val="00E50B42"/>
    <w:rsid w:val="00E530E1"/>
    <w:rsid w:val="00E54135"/>
    <w:rsid w:val="00E608EE"/>
    <w:rsid w:val="00E60A4F"/>
    <w:rsid w:val="00E64FCB"/>
    <w:rsid w:val="00E66D51"/>
    <w:rsid w:val="00E67432"/>
    <w:rsid w:val="00E67831"/>
    <w:rsid w:val="00E70F8A"/>
    <w:rsid w:val="00E72709"/>
    <w:rsid w:val="00E73DBE"/>
    <w:rsid w:val="00E80B28"/>
    <w:rsid w:val="00E82AD3"/>
    <w:rsid w:val="00E85103"/>
    <w:rsid w:val="00E947F3"/>
    <w:rsid w:val="00EA1031"/>
    <w:rsid w:val="00EA445F"/>
    <w:rsid w:val="00EA5DEF"/>
    <w:rsid w:val="00EA72F4"/>
    <w:rsid w:val="00EA7736"/>
    <w:rsid w:val="00EA7DC6"/>
    <w:rsid w:val="00EB0C10"/>
    <w:rsid w:val="00EB409F"/>
    <w:rsid w:val="00EB47D9"/>
    <w:rsid w:val="00EB51CC"/>
    <w:rsid w:val="00EC512E"/>
    <w:rsid w:val="00ED03B3"/>
    <w:rsid w:val="00ED0688"/>
    <w:rsid w:val="00ED2443"/>
    <w:rsid w:val="00ED27D1"/>
    <w:rsid w:val="00ED27E0"/>
    <w:rsid w:val="00ED2B06"/>
    <w:rsid w:val="00ED3028"/>
    <w:rsid w:val="00ED404F"/>
    <w:rsid w:val="00ED4A6D"/>
    <w:rsid w:val="00EE5EA0"/>
    <w:rsid w:val="00EF22D6"/>
    <w:rsid w:val="00EF2E1B"/>
    <w:rsid w:val="00EF5EB2"/>
    <w:rsid w:val="00F00E24"/>
    <w:rsid w:val="00F024B1"/>
    <w:rsid w:val="00F03258"/>
    <w:rsid w:val="00F04A6C"/>
    <w:rsid w:val="00F12195"/>
    <w:rsid w:val="00F138A8"/>
    <w:rsid w:val="00F16712"/>
    <w:rsid w:val="00F22667"/>
    <w:rsid w:val="00F31191"/>
    <w:rsid w:val="00F35FEA"/>
    <w:rsid w:val="00F43366"/>
    <w:rsid w:val="00F46B8C"/>
    <w:rsid w:val="00F53685"/>
    <w:rsid w:val="00F54EBB"/>
    <w:rsid w:val="00F557C1"/>
    <w:rsid w:val="00F577D6"/>
    <w:rsid w:val="00F615D4"/>
    <w:rsid w:val="00F630FF"/>
    <w:rsid w:val="00F63FB0"/>
    <w:rsid w:val="00F666A4"/>
    <w:rsid w:val="00F67139"/>
    <w:rsid w:val="00F678A5"/>
    <w:rsid w:val="00F72EC3"/>
    <w:rsid w:val="00F763BF"/>
    <w:rsid w:val="00F829D5"/>
    <w:rsid w:val="00F84397"/>
    <w:rsid w:val="00F855E8"/>
    <w:rsid w:val="00F86704"/>
    <w:rsid w:val="00F90702"/>
    <w:rsid w:val="00F91506"/>
    <w:rsid w:val="00F933E9"/>
    <w:rsid w:val="00F9611D"/>
    <w:rsid w:val="00FA554C"/>
    <w:rsid w:val="00FA5862"/>
    <w:rsid w:val="00FB0295"/>
    <w:rsid w:val="00FB43ED"/>
    <w:rsid w:val="00FC127A"/>
    <w:rsid w:val="00FC319B"/>
    <w:rsid w:val="00FC5E80"/>
    <w:rsid w:val="00FD1EBC"/>
    <w:rsid w:val="00FD3DB6"/>
    <w:rsid w:val="00FE28F1"/>
    <w:rsid w:val="00FE4F1B"/>
    <w:rsid w:val="00FE609A"/>
    <w:rsid w:val="00FE733A"/>
    <w:rsid w:val="00FE7344"/>
    <w:rsid w:val="00FF32E7"/>
    <w:rsid w:val="00FF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ED"/>
    <w:pPr>
      <w:spacing w:before="60" w:after="60" w:line="288" w:lineRule="auto"/>
      <w:jc w:val="both"/>
    </w:pPr>
    <w:rPr>
      <w:rFonts w:ascii="Georgia" w:hAnsi="Georgia"/>
      <w:lang w:val="el-GR" w:eastAsia="el-GR"/>
    </w:rPr>
  </w:style>
  <w:style w:type="paragraph" w:styleId="Heading1">
    <w:name w:val="heading 1"/>
    <w:basedOn w:val="Normal"/>
    <w:next w:val="Normal"/>
    <w:qFormat/>
    <w:rsid w:val="00C962ED"/>
    <w:pPr>
      <w:keepNext/>
      <w:keepLines/>
      <w:pageBreakBefore/>
      <w:numPr>
        <w:numId w:val="1"/>
      </w:numPr>
      <w:spacing w:before="360" w:after="240" w:line="240" w:lineRule="auto"/>
      <w:jc w:val="left"/>
      <w:outlineLvl w:val="0"/>
    </w:pPr>
    <w:rPr>
      <w:b/>
      <w:sz w:val="28"/>
      <w:lang w:val="en-GB"/>
    </w:rPr>
  </w:style>
  <w:style w:type="paragraph" w:styleId="Heading2">
    <w:name w:val="heading 2"/>
    <w:basedOn w:val="Normal"/>
    <w:next w:val="Normal"/>
    <w:qFormat/>
    <w:rsid w:val="00C962ED"/>
    <w:pPr>
      <w:keepNext/>
      <w:numPr>
        <w:ilvl w:val="1"/>
        <w:numId w:val="1"/>
      </w:numPr>
      <w:spacing w:before="240" w:after="120"/>
      <w:jc w:val="left"/>
      <w:outlineLvl w:val="1"/>
    </w:pPr>
    <w:rPr>
      <w:b/>
      <w:sz w:val="24"/>
    </w:rPr>
  </w:style>
  <w:style w:type="paragraph" w:styleId="Heading3">
    <w:name w:val="heading 3"/>
    <w:basedOn w:val="Normal"/>
    <w:next w:val="Normal"/>
    <w:qFormat/>
    <w:rsid w:val="00C962ED"/>
    <w:pPr>
      <w:keepNext/>
      <w:spacing w:before="240"/>
      <w:ind w:left="-709"/>
      <w:outlineLvl w:val="2"/>
    </w:pPr>
    <w:rPr>
      <w:i/>
      <w:sz w:val="22"/>
      <w:lang w:val="en-GB"/>
    </w:rPr>
  </w:style>
  <w:style w:type="paragraph" w:styleId="Heading4">
    <w:name w:val="heading 4"/>
    <w:basedOn w:val="Normal"/>
    <w:next w:val="Normal"/>
    <w:qFormat/>
    <w:rsid w:val="00C962ED"/>
    <w:pPr>
      <w:keepNext/>
      <w:spacing w:before="240"/>
      <w:outlineLvl w:val="3"/>
    </w:pPr>
    <w:rPr>
      <w:b/>
      <w:bCs/>
      <w:sz w:val="28"/>
      <w:szCs w:val="28"/>
    </w:rPr>
  </w:style>
  <w:style w:type="paragraph" w:styleId="Heading5">
    <w:name w:val="heading 5"/>
    <w:basedOn w:val="Normal"/>
    <w:next w:val="Normal"/>
    <w:qFormat/>
    <w:rsid w:val="00C962ED"/>
    <w:pPr>
      <w:spacing w:before="240"/>
      <w:outlineLvl w:val="4"/>
    </w:pPr>
    <w:rPr>
      <w:b/>
      <w:bCs/>
      <w:i/>
      <w:iCs/>
      <w:sz w:val="26"/>
      <w:szCs w:val="26"/>
    </w:rPr>
  </w:style>
  <w:style w:type="paragraph" w:styleId="Heading6">
    <w:name w:val="heading 6"/>
    <w:basedOn w:val="Normal"/>
    <w:next w:val="Normal"/>
    <w:qFormat/>
    <w:rsid w:val="00C962ED"/>
    <w:pPr>
      <w:spacing w:before="240"/>
      <w:outlineLvl w:val="5"/>
    </w:pPr>
    <w:rPr>
      <w:b/>
      <w:bCs/>
      <w:szCs w:val="22"/>
    </w:rPr>
  </w:style>
  <w:style w:type="paragraph" w:styleId="Heading7">
    <w:name w:val="heading 7"/>
    <w:basedOn w:val="Normal"/>
    <w:next w:val="Normal"/>
    <w:qFormat/>
    <w:rsid w:val="00C962ED"/>
    <w:pPr>
      <w:spacing w:before="240"/>
      <w:outlineLvl w:val="6"/>
    </w:pPr>
    <w:rPr>
      <w:sz w:val="24"/>
      <w:szCs w:val="24"/>
    </w:rPr>
  </w:style>
  <w:style w:type="paragraph" w:styleId="Heading8">
    <w:name w:val="heading 8"/>
    <w:basedOn w:val="Normal"/>
    <w:next w:val="Normal"/>
    <w:qFormat/>
    <w:rsid w:val="00C962ED"/>
    <w:pPr>
      <w:spacing w:before="240"/>
      <w:outlineLvl w:val="7"/>
    </w:pPr>
    <w:rPr>
      <w:i/>
      <w:iCs/>
      <w:sz w:val="24"/>
      <w:szCs w:val="24"/>
    </w:rPr>
  </w:style>
  <w:style w:type="paragraph" w:styleId="Heading9">
    <w:name w:val="heading 9"/>
    <w:basedOn w:val="Normal"/>
    <w:next w:val="Normal"/>
    <w:qFormat/>
    <w:rsid w:val="00C962ED"/>
    <w:p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962ED"/>
    <w:pPr>
      <w:spacing w:before="120" w:after="240" w:line="240" w:lineRule="auto"/>
      <w:jc w:val="center"/>
    </w:pPr>
    <w:rPr>
      <w:b/>
      <w:bCs/>
      <w:sz w:val="18"/>
    </w:rPr>
  </w:style>
  <w:style w:type="paragraph" w:styleId="TOC1">
    <w:name w:val="toc 1"/>
    <w:basedOn w:val="Normal"/>
    <w:next w:val="Normal"/>
    <w:autoRedefine/>
    <w:semiHidden/>
    <w:rsid w:val="00C962ED"/>
    <w:pPr>
      <w:spacing w:before="240"/>
    </w:pPr>
    <w:rPr>
      <w:b/>
    </w:rPr>
  </w:style>
  <w:style w:type="paragraph" w:styleId="TOC2">
    <w:name w:val="toc 2"/>
    <w:basedOn w:val="Normal"/>
    <w:next w:val="Normal"/>
    <w:autoRedefine/>
    <w:semiHidden/>
    <w:rsid w:val="00C962ED"/>
    <w:pPr>
      <w:spacing w:before="40" w:after="40" w:line="264" w:lineRule="auto"/>
      <w:ind w:left="221"/>
    </w:pPr>
    <w:rPr>
      <w:noProof/>
      <w:szCs w:val="28"/>
    </w:rPr>
  </w:style>
  <w:style w:type="paragraph" w:styleId="TOC3">
    <w:name w:val="toc 3"/>
    <w:basedOn w:val="Normal"/>
    <w:next w:val="Normal"/>
    <w:semiHidden/>
    <w:rsid w:val="00C962ED"/>
    <w:pPr>
      <w:ind w:left="440"/>
    </w:pPr>
  </w:style>
  <w:style w:type="paragraph" w:styleId="TOC4">
    <w:name w:val="toc 4"/>
    <w:basedOn w:val="Normal"/>
    <w:next w:val="Normal"/>
    <w:autoRedefine/>
    <w:semiHidden/>
    <w:rsid w:val="00C962ED"/>
    <w:pPr>
      <w:ind w:left="660"/>
    </w:pPr>
  </w:style>
  <w:style w:type="paragraph" w:styleId="TOC5">
    <w:name w:val="toc 5"/>
    <w:basedOn w:val="Normal"/>
    <w:next w:val="Normal"/>
    <w:autoRedefine/>
    <w:semiHidden/>
    <w:rsid w:val="00C962ED"/>
    <w:pPr>
      <w:ind w:left="880"/>
    </w:pPr>
  </w:style>
  <w:style w:type="paragraph" w:styleId="TOC6">
    <w:name w:val="toc 6"/>
    <w:basedOn w:val="Normal"/>
    <w:next w:val="Normal"/>
    <w:autoRedefine/>
    <w:semiHidden/>
    <w:rsid w:val="00C962ED"/>
    <w:pPr>
      <w:ind w:left="1100"/>
    </w:pPr>
  </w:style>
  <w:style w:type="paragraph" w:styleId="TOC7">
    <w:name w:val="toc 7"/>
    <w:basedOn w:val="Normal"/>
    <w:next w:val="Normal"/>
    <w:autoRedefine/>
    <w:semiHidden/>
    <w:rsid w:val="00C962ED"/>
    <w:pPr>
      <w:ind w:left="1320"/>
    </w:pPr>
  </w:style>
  <w:style w:type="paragraph" w:styleId="TOC8">
    <w:name w:val="toc 8"/>
    <w:basedOn w:val="Normal"/>
    <w:next w:val="Normal"/>
    <w:autoRedefine/>
    <w:semiHidden/>
    <w:rsid w:val="00C962ED"/>
    <w:pPr>
      <w:ind w:left="1540"/>
    </w:pPr>
  </w:style>
  <w:style w:type="paragraph" w:styleId="TOC9">
    <w:name w:val="toc 9"/>
    <w:basedOn w:val="Normal"/>
    <w:next w:val="Normal"/>
    <w:autoRedefine/>
    <w:semiHidden/>
    <w:rsid w:val="00C962ED"/>
    <w:pPr>
      <w:ind w:left="1760"/>
    </w:pPr>
  </w:style>
  <w:style w:type="character" w:styleId="Hyperlink">
    <w:name w:val="Hyperlink"/>
    <w:basedOn w:val="DefaultParagraphFont"/>
    <w:rsid w:val="00C962ED"/>
    <w:rPr>
      <w:color w:val="0000FF"/>
      <w:u w:val="single"/>
    </w:rPr>
  </w:style>
  <w:style w:type="paragraph" w:styleId="Footer">
    <w:name w:val="footer"/>
    <w:basedOn w:val="Normal"/>
    <w:rsid w:val="00C962ED"/>
    <w:pPr>
      <w:tabs>
        <w:tab w:val="center" w:pos="4153"/>
        <w:tab w:val="right" w:pos="8306"/>
      </w:tabs>
    </w:pPr>
  </w:style>
  <w:style w:type="character" w:styleId="PageNumber">
    <w:name w:val="page number"/>
    <w:basedOn w:val="DefaultParagraphFont"/>
    <w:rsid w:val="00C962ED"/>
  </w:style>
  <w:style w:type="paragraph" w:styleId="FootnoteText">
    <w:name w:val="footnote text"/>
    <w:basedOn w:val="Normal"/>
    <w:semiHidden/>
    <w:rsid w:val="00C962ED"/>
  </w:style>
  <w:style w:type="character" w:styleId="FootnoteReference">
    <w:name w:val="footnote reference"/>
    <w:basedOn w:val="DefaultParagraphFont"/>
    <w:semiHidden/>
    <w:rsid w:val="00C962ED"/>
    <w:rPr>
      <w:vertAlign w:val="superscript"/>
    </w:rPr>
  </w:style>
  <w:style w:type="paragraph" w:styleId="Header">
    <w:name w:val="header"/>
    <w:basedOn w:val="Normal"/>
    <w:rsid w:val="00C962ED"/>
    <w:pPr>
      <w:tabs>
        <w:tab w:val="center" w:pos="4153"/>
        <w:tab w:val="right" w:pos="8306"/>
      </w:tabs>
      <w:spacing w:before="0" w:after="0" w:line="240" w:lineRule="auto"/>
      <w:jc w:val="left"/>
    </w:pPr>
    <w:rPr>
      <w:lang w:eastAsia="en-US"/>
    </w:rPr>
  </w:style>
  <w:style w:type="paragraph" w:customStyle="1" w:styleId="Logo">
    <w:name w:val="Logo"/>
    <w:basedOn w:val="Normal"/>
    <w:rsid w:val="00C962ED"/>
    <w:pPr>
      <w:ind w:right="227"/>
      <w:jc w:val="right"/>
    </w:pPr>
    <w:rPr>
      <w:sz w:val="18"/>
    </w:rPr>
  </w:style>
  <w:style w:type="paragraph" w:styleId="BalloonText">
    <w:name w:val="Balloon Text"/>
    <w:basedOn w:val="Normal"/>
    <w:semiHidden/>
    <w:rsid w:val="00C962ED"/>
    <w:rPr>
      <w:rFonts w:ascii="Tahoma" w:hAnsi="Tahoma" w:cs="Tahoma"/>
      <w:sz w:val="16"/>
      <w:szCs w:val="16"/>
    </w:rPr>
  </w:style>
  <w:style w:type="paragraph" w:styleId="PlainText">
    <w:name w:val="Plain Text"/>
    <w:basedOn w:val="Normal"/>
    <w:link w:val="PlainTextChar"/>
    <w:rsid w:val="00B3054F"/>
    <w:pPr>
      <w:spacing w:before="0" w:after="0" w:line="240" w:lineRule="auto"/>
      <w:jc w:val="left"/>
    </w:pPr>
    <w:rPr>
      <w:rFonts w:ascii="Courier New" w:hAnsi="Courier New" w:cs="Courier New"/>
    </w:rPr>
  </w:style>
  <w:style w:type="paragraph" w:styleId="BodyText">
    <w:name w:val="Body Text"/>
    <w:basedOn w:val="Normal"/>
    <w:semiHidden/>
    <w:rsid w:val="00C001A6"/>
    <w:pPr>
      <w:spacing w:before="0" w:after="0" w:line="340" w:lineRule="exact"/>
    </w:pPr>
    <w:rPr>
      <w:sz w:val="24"/>
      <w:szCs w:val="24"/>
    </w:rPr>
  </w:style>
  <w:style w:type="paragraph" w:styleId="BodyTextIndent">
    <w:name w:val="Body Text Indent"/>
    <w:basedOn w:val="Normal"/>
    <w:rsid w:val="0019164D"/>
    <w:pPr>
      <w:spacing w:before="0" w:after="120" w:line="240" w:lineRule="auto"/>
      <w:ind w:left="283"/>
      <w:jc w:val="left"/>
    </w:pPr>
    <w:rPr>
      <w:rFonts w:ascii="Times New Roman" w:hAnsi="Times New Roman"/>
      <w:sz w:val="24"/>
      <w:szCs w:val="24"/>
    </w:rPr>
  </w:style>
  <w:style w:type="paragraph" w:styleId="BodyTextIndent3">
    <w:name w:val="Body Text Indent 3"/>
    <w:basedOn w:val="Normal"/>
    <w:rsid w:val="0019164D"/>
    <w:pPr>
      <w:spacing w:before="0" w:after="120" w:line="240" w:lineRule="auto"/>
      <w:ind w:left="283"/>
      <w:jc w:val="left"/>
    </w:pPr>
    <w:rPr>
      <w:rFonts w:ascii="Times New Roman" w:hAnsi="Times New Roman"/>
      <w:sz w:val="16"/>
      <w:szCs w:val="16"/>
    </w:rPr>
  </w:style>
  <w:style w:type="paragraph" w:styleId="HTMLPreformatted">
    <w:name w:val="HTML Preformatted"/>
    <w:basedOn w:val="Normal"/>
    <w:rsid w:val="00191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color w:val="000000"/>
      <w:lang w:val="en-US" w:eastAsia="en-US"/>
    </w:rPr>
  </w:style>
  <w:style w:type="table" w:styleId="TableGrid">
    <w:name w:val="Table Grid"/>
    <w:basedOn w:val="TableNormal"/>
    <w:rsid w:val="00191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rsid w:val="002E011E"/>
    <w:pPr>
      <w:spacing w:before="120"/>
    </w:pPr>
    <w:rPr>
      <w:b/>
      <w:lang w:val="el-GR"/>
    </w:rPr>
  </w:style>
  <w:style w:type="paragraph" w:customStyle="1" w:styleId="StyleHeading3Before6pt">
    <w:name w:val="Style Heading 3 + Before:  6 pt"/>
    <w:basedOn w:val="Heading3"/>
    <w:autoRedefine/>
    <w:rsid w:val="002E011E"/>
    <w:pPr>
      <w:spacing w:before="120"/>
    </w:pPr>
    <w:rPr>
      <w:b/>
      <w:iCs/>
    </w:rPr>
  </w:style>
  <w:style w:type="character" w:styleId="CommentReference">
    <w:name w:val="annotation reference"/>
    <w:basedOn w:val="DefaultParagraphFont"/>
    <w:semiHidden/>
    <w:rsid w:val="00FF6E15"/>
    <w:rPr>
      <w:sz w:val="16"/>
      <w:szCs w:val="16"/>
    </w:rPr>
  </w:style>
  <w:style w:type="paragraph" w:styleId="CommentText">
    <w:name w:val="annotation text"/>
    <w:basedOn w:val="Normal"/>
    <w:semiHidden/>
    <w:rsid w:val="00FF6E15"/>
  </w:style>
  <w:style w:type="paragraph" w:styleId="CommentSubject">
    <w:name w:val="annotation subject"/>
    <w:basedOn w:val="CommentText"/>
    <w:next w:val="CommentText"/>
    <w:semiHidden/>
    <w:rsid w:val="00FF6E15"/>
    <w:rPr>
      <w:b/>
      <w:bCs/>
    </w:rPr>
  </w:style>
  <w:style w:type="character" w:customStyle="1" w:styleId="PlainTextChar">
    <w:name w:val="Plain Text Char"/>
    <w:basedOn w:val="DefaultParagraphFont"/>
    <w:link w:val="PlainText"/>
    <w:rsid w:val="00365EF7"/>
    <w:rPr>
      <w:rFonts w:ascii="Courier New" w:hAnsi="Courier New" w:cs="Courier New"/>
      <w:lang w:val="el-GR" w:eastAsia="el-GR"/>
    </w:rPr>
  </w:style>
  <w:style w:type="paragraph" w:styleId="ListParagraph">
    <w:name w:val="List Paragraph"/>
    <w:basedOn w:val="Normal"/>
    <w:uiPriority w:val="34"/>
    <w:qFormat/>
    <w:rsid w:val="00365EF7"/>
    <w:pPr>
      <w:ind w:left="720"/>
      <w:contextualSpacing/>
    </w:pPr>
  </w:style>
  <w:style w:type="paragraph" w:customStyle="1" w:styleId="StyleGrec">
    <w:name w:val="StyleGrec"/>
    <w:basedOn w:val="Normal"/>
    <w:rsid w:val="005717EF"/>
    <w:pPr>
      <w:widowControl w:val="0"/>
      <w:autoSpaceDE w:val="0"/>
      <w:autoSpaceDN w:val="0"/>
      <w:adjustRightInd w:val="0"/>
      <w:spacing w:before="0" w:after="0" w:line="240" w:lineRule="auto"/>
      <w:ind w:firstLine="720"/>
    </w:pPr>
    <w:rPr>
      <w:rFonts w:ascii="Times New Roman" w:hAnsi="Times New Roman"/>
      <w:sz w:val="22"/>
      <w:lang w:val="en-US" w:eastAsia="en-US"/>
    </w:rPr>
  </w:style>
  <w:style w:type="paragraph" w:customStyle="1" w:styleId="Default">
    <w:name w:val="Default"/>
    <w:rsid w:val="009170BE"/>
    <w:pPr>
      <w:autoSpaceDE w:val="0"/>
      <w:autoSpaceDN w:val="0"/>
      <w:adjustRightInd w:val="0"/>
    </w:pPr>
    <w:rPr>
      <w:rFonts w:ascii="Georgia" w:hAnsi="Georgia" w:cs="Georgia"/>
      <w:color w:val="000000"/>
      <w:sz w:val="24"/>
      <w:szCs w:val="24"/>
    </w:rPr>
  </w:style>
  <w:style w:type="paragraph" w:styleId="Revision">
    <w:name w:val="Revision"/>
    <w:hidden/>
    <w:uiPriority w:val="71"/>
    <w:rsid w:val="00682E07"/>
    <w:rPr>
      <w:rFonts w:ascii="Georgia" w:hAnsi="Georgia"/>
      <w:lang w:val="el-GR" w:eastAsia="el-GR"/>
    </w:rPr>
  </w:style>
</w:styles>
</file>

<file path=word/webSettings.xml><?xml version="1.0" encoding="utf-8"?>
<w:webSettings xmlns:r="http://schemas.openxmlformats.org/officeDocument/2006/relationships" xmlns:w="http://schemas.openxmlformats.org/wordprocessingml/2006/main">
  <w:divs>
    <w:div w:id="79699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62FA4-3B5E-4BA1-B592-BFEE2D5D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8982</Words>
  <Characters>51200</Characters>
  <Application>Microsoft Office Word</Application>
  <DocSecurity>0</DocSecurity>
  <Lines>426</Lines>
  <Paragraphs>120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Συνοπτικός Οδηγός</vt:lpstr>
      <vt:lpstr>Συνοπτικός Οδηγός</vt:lpstr>
    </vt:vector>
  </TitlesOfParts>
  <Manager>ΑΔΙΠ-Ολομέλεια</Manager>
  <Company>ΑΔΙΠ</Company>
  <LinksUpToDate>false</LinksUpToDate>
  <CharactersWithSpaces>60062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Οδηγός</dc:title>
  <dc:subject>Διασφάλιση Ποιότητας στην Ανώτατη Εκπαίδευση</dc:subject>
  <dc:creator>ΑΔΙΠ</dc:creator>
  <cp:keywords>Δισαφάλιση Ποιότητας, Τριτοβάθμια Εκπαίδευση</cp:keywords>
  <cp:lastModifiedBy>John Spiridakis</cp:lastModifiedBy>
  <cp:revision>1</cp:revision>
  <cp:lastPrinted>2013-12-05T20:44:00Z</cp:lastPrinted>
  <dcterms:created xsi:type="dcterms:W3CDTF">2013-12-05T21:02:00Z</dcterms:created>
  <dcterms:modified xsi:type="dcterms:W3CDTF">2013-12-05T22:59:00Z</dcterms:modified>
  <cp:category>Εκπαίδευση</cp:category>
</cp:coreProperties>
</file>